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5F2" w:rsidRDefault="0061769E" w:rsidP="004F45F2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F45F2">
        <w:rPr>
          <w:rFonts w:ascii="Times New Roman" w:hAnsi="Times New Roman" w:cs="Times New Roman"/>
          <w:b/>
          <w:sz w:val="28"/>
          <w:szCs w:val="28"/>
        </w:rPr>
        <w:t>Шатохін А.М.</w:t>
      </w:r>
      <w:r w:rsidRPr="004F45F2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61769E" w:rsidRPr="004F45F2" w:rsidRDefault="004F45F2" w:rsidP="004F45F2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д.соц.н</w:t>
      </w:r>
      <w:proofErr w:type="spellEnd"/>
      <w:r>
        <w:rPr>
          <w:rFonts w:ascii="Times New Roman" w:hAnsi="Times New Roman" w:cs="Times New Roman"/>
          <w:sz w:val="28"/>
          <w:szCs w:val="28"/>
        </w:rPr>
        <w:t>.,професор, завідувач кафедри соціально-гуманітарних і правових дисциплін Уманського національного</w:t>
      </w:r>
      <w:r w:rsidR="0061769E" w:rsidRPr="004F45F2">
        <w:rPr>
          <w:rFonts w:ascii="Times New Roman" w:hAnsi="Times New Roman" w:cs="Times New Roman"/>
          <w:sz w:val="28"/>
          <w:szCs w:val="28"/>
        </w:rPr>
        <w:t xml:space="preserve"> університет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1769E" w:rsidRPr="004F45F2">
        <w:rPr>
          <w:rFonts w:ascii="Times New Roman" w:hAnsi="Times New Roman" w:cs="Times New Roman"/>
          <w:sz w:val="28"/>
          <w:szCs w:val="28"/>
        </w:rPr>
        <w:t xml:space="preserve"> садівництва, </w:t>
      </w:r>
      <w:r>
        <w:rPr>
          <w:rFonts w:ascii="Times New Roman" w:hAnsi="Times New Roman" w:cs="Times New Roman"/>
          <w:sz w:val="28"/>
          <w:szCs w:val="28"/>
        </w:rPr>
        <w:t xml:space="preserve"> м. Умань</w:t>
      </w:r>
    </w:p>
    <w:p w:rsidR="00FE6A45" w:rsidRPr="004F45F2" w:rsidRDefault="00FE6A45" w:rsidP="004F45F2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5F2">
        <w:rPr>
          <w:rFonts w:ascii="Times New Roman" w:hAnsi="Times New Roman" w:cs="Times New Roman"/>
          <w:b/>
          <w:sz w:val="28"/>
          <w:szCs w:val="28"/>
        </w:rPr>
        <w:t>ВПЛИВ СІЛЬСЬКОЇ ПОСЕЛЕНСЬКОЇ МЕРЕЖІ НА СПОСІБ ЖИТТЯ СІЛЬСЬКОГО НАСЕЛЕННЯ ПІВДЕННОГО РЕГІОНУ</w:t>
      </w:r>
    </w:p>
    <w:p w:rsidR="00B56F67" w:rsidRPr="004F45F2" w:rsidRDefault="00FE6A45" w:rsidP="004F45F2">
      <w:pPr>
        <w:widowControl w:val="0"/>
        <w:tabs>
          <w:tab w:val="left" w:pos="720"/>
          <w:tab w:val="left" w:pos="3312"/>
          <w:tab w:val="left" w:pos="7488"/>
          <w:tab w:val="left" w:pos="8208"/>
        </w:tabs>
        <w:spacing w:line="240" w:lineRule="auto"/>
        <w:ind w:firstLine="567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Найважливішою складовою соціальної сфери села є сільське життєве середовище. </w:t>
      </w:r>
      <w:r w:rsidR="00AD321D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Під сільським життєвим середовищем розуміється взаємозалежність та взаємообумовленість трьох обов’язкових компонентів: природного (сільський соціальний простір) 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>, матеріально-ре</w:t>
      </w:r>
      <w:r w:rsidR="00AD321D" w:rsidRPr="004F45F2">
        <w:rPr>
          <w:rFonts w:ascii="Times New Roman" w:hAnsi="Times New Roman" w:cs="Times New Roman"/>
          <w:snapToGrid w:val="0"/>
          <w:sz w:val="28"/>
          <w:szCs w:val="28"/>
        </w:rPr>
        <w:t>чового (соціальна інфраструктура села)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r w:rsidR="00AD321D" w:rsidRPr="004F45F2">
        <w:rPr>
          <w:rFonts w:ascii="Times New Roman" w:hAnsi="Times New Roman" w:cs="Times New Roman"/>
          <w:snapToGrid w:val="0"/>
          <w:sz w:val="28"/>
          <w:szCs w:val="28"/>
        </w:rPr>
        <w:t>та духовно-психологічного (</w:t>
      </w:r>
      <w:r w:rsidR="00C220B9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культура, мова, </w:t>
      </w:r>
      <w:r w:rsidR="00AD321D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традиції, звички, вірування, </w:t>
      </w:r>
      <w:r w:rsidR="00B56F67" w:rsidRPr="004F45F2">
        <w:rPr>
          <w:rFonts w:ascii="Times New Roman" w:hAnsi="Times New Roman" w:cs="Times New Roman"/>
          <w:snapToGrid w:val="0"/>
          <w:sz w:val="28"/>
          <w:szCs w:val="28"/>
        </w:rPr>
        <w:t>спосіб спілкування)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. </w:t>
      </w:r>
      <w:r w:rsidR="00B56F67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Саме 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>сільське житт</w:t>
      </w:r>
      <w:r w:rsidR="00B56F67" w:rsidRPr="004F45F2">
        <w:rPr>
          <w:rFonts w:ascii="Times New Roman" w:hAnsi="Times New Roman" w:cs="Times New Roman"/>
          <w:snapToGrid w:val="0"/>
          <w:sz w:val="28"/>
          <w:szCs w:val="28"/>
        </w:rPr>
        <w:t>єве середовище забезпечує життєдіяльність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сільського населення </w:t>
      </w:r>
      <w:r w:rsidR="00B56F67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та соціальне відтворення на селі. </w:t>
      </w:r>
    </w:p>
    <w:p w:rsidR="00AC0733" w:rsidRPr="004F45F2" w:rsidRDefault="00D80C2D" w:rsidP="004F45F2">
      <w:pPr>
        <w:widowControl w:val="0"/>
        <w:tabs>
          <w:tab w:val="left" w:pos="720"/>
          <w:tab w:val="left" w:pos="3312"/>
          <w:tab w:val="left" w:pos="7488"/>
          <w:tab w:val="left" w:pos="8208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F45F2">
        <w:rPr>
          <w:rFonts w:ascii="Times New Roman" w:hAnsi="Times New Roman" w:cs="Times New Roman"/>
          <w:sz w:val="28"/>
          <w:szCs w:val="28"/>
        </w:rPr>
        <w:t>Сільське населення України протягом останніх десятиріч постійно скорочувалося. За чверть століття воно зменшилося на 3 млн. 900 тис. чоловік, або на 22,9%, а його питома вага в суспільстві скоротилося на 2%</w:t>
      </w:r>
      <w:r w:rsidR="009977CB" w:rsidRPr="004F45F2">
        <w:rPr>
          <w:rFonts w:ascii="Times New Roman" w:hAnsi="Times New Roman" w:cs="Times New Roman"/>
          <w:sz w:val="28"/>
          <w:szCs w:val="28"/>
        </w:rPr>
        <w:t xml:space="preserve"> </w:t>
      </w:r>
      <w:r w:rsidRPr="004F45F2">
        <w:rPr>
          <w:rFonts w:ascii="Times New Roman" w:hAnsi="Times New Roman" w:cs="Times New Roman"/>
          <w:sz w:val="28"/>
          <w:szCs w:val="28"/>
        </w:rPr>
        <w:t>[</w:t>
      </w:r>
      <w:r w:rsidR="009977CB" w:rsidRPr="004F45F2">
        <w:rPr>
          <w:rFonts w:ascii="Times New Roman" w:hAnsi="Times New Roman" w:cs="Times New Roman"/>
          <w:sz w:val="28"/>
          <w:szCs w:val="28"/>
        </w:rPr>
        <w:t>1, с.23</w:t>
      </w:r>
      <w:r w:rsidRPr="004F45F2">
        <w:rPr>
          <w:rFonts w:ascii="Times New Roman" w:hAnsi="Times New Roman" w:cs="Times New Roman"/>
          <w:sz w:val="28"/>
          <w:szCs w:val="28"/>
        </w:rPr>
        <w:t>]</w:t>
      </w:r>
      <w:r w:rsidR="009977CB" w:rsidRPr="004F45F2">
        <w:rPr>
          <w:rFonts w:ascii="Times New Roman" w:hAnsi="Times New Roman" w:cs="Times New Roman"/>
          <w:sz w:val="28"/>
          <w:szCs w:val="28"/>
        </w:rPr>
        <w:t>. Проте це лише загальна тенденція. В різних регіонах України вона проявилася неоднаково. На динаміку сільського населення держави впливають системи розселення сільського населення, що історич</w:t>
      </w:r>
      <w:r w:rsidR="009977CB" w:rsidRPr="004F45F2">
        <w:rPr>
          <w:rFonts w:ascii="Times New Roman" w:hAnsi="Times New Roman" w:cs="Times New Roman"/>
          <w:sz w:val="28"/>
          <w:szCs w:val="28"/>
        </w:rPr>
        <w:softHyphen/>
        <w:t>но склалися. На тлі загальнодержавних процесів відносно молоде сільське розселення на Півдні України прояв</w:t>
      </w:r>
      <w:r w:rsidR="00016104" w:rsidRPr="004F45F2">
        <w:rPr>
          <w:rFonts w:ascii="Times New Roman" w:hAnsi="Times New Roman" w:cs="Times New Roman"/>
          <w:sz w:val="28"/>
          <w:szCs w:val="28"/>
        </w:rPr>
        <w:t xml:space="preserve">ляє деякі особливості. За останні п'ятнадцять років сільське населення Півдня України скоротилося на 411 тис. осіб, або на 13%, що помітно менше, аніж в Центральному, Північному та Східному регіонах, а також у цілому по Україні. Проте </w:t>
      </w:r>
      <w:r w:rsidR="00AC0733" w:rsidRPr="004F45F2">
        <w:rPr>
          <w:rFonts w:ascii="Times New Roman" w:hAnsi="Times New Roman" w:cs="Times New Roman"/>
          <w:sz w:val="28"/>
          <w:szCs w:val="28"/>
        </w:rPr>
        <w:t>масштаби скорочення сільського населення Південного регіону вражаючі і співставні з чисельністю сільського населення таких областе</w:t>
      </w:r>
      <w:r w:rsidR="00C220B9" w:rsidRPr="004F45F2">
        <w:rPr>
          <w:rFonts w:ascii="Times New Roman" w:hAnsi="Times New Roman" w:cs="Times New Roman"/>
          <w:sz w:val="28"/>
          <w:szCs w:val="28"/>
        </w:rPr>
        <w:t xml:space="preserve">й як Запорізька, Миколаївська чи </w:t>
      </w:r>
      <w:r w:rsidR="00AC0733" w:rsidRPr="004F45F2">
        <w:rPr>
          <w:rFonts w:ascii="Times New Roman" w:hAnsi="Times New Roman" w:cs="Times New Roman"/>
          <w:sz w:val="28"/>
          <w:szCs w:val="28"/>
        </w:rPr>
        <w:t>Херсонська.</w:t>
      </w:r>
    </w:p>
    <w:p w:rsidR="00EC7DAB" w:rsidRPr="004F45F2" w:rsidRDefault="00065B86" w:rsidP="004F45F2">
      <w:pPr>
        <w:pStyle w:val="31"/>
        <w:tabs>
          <w:tab w:val="left" w:pos="1296"/>
          <w:tab w:val="left" w:pos="1440"/>
          <w:tab w:val="left" w:pos="1584"/>
          <w:tab w:val="left" w:pos="2304"/>
          <w:tab w:val="left" w:pos="2448"/>
          <w:tab w:val="left" w:pos="3888"/>
          <w:tab w:val="left" w:pos="4320"/>
          <w:tab w:val="left" w:pos="4896"/>
          <w:tab w:val="left" w:pos="5184"/>
        </w:tabs>
        <w:spacing w:line="240" w:lineRule="auto"/>
        <w:ind w:left="0" w:firstLine="680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z w:val="28"/>
          <w:szCs w:val="28"/>
        </w:rPr>
        <w:t>Південь демонструє в цілому перспективну модель сільських по</w:t>
      </w:r>
      <w:r w:rsidRPr="004F45F2">
        <w:rPr>
          <w:rFonts w:ascii="Times New Roman" w:hAnsi="Times New Roman" w:cs="Times New Roman"/>
          <w:sz w:val="28"/>
          <w:szCs w:val="28"/>
        </w:rPr>
        <w:softHyphen/>
        <w:t>селень, особливо Херсонщина та Одещина. За півтора десятиріччя, що минули з часу останнього перепису населення України, відбулися деякі доволі помітні зміни у сільській поселенській мережі. На жаль, ситуація лише погіршується: за період 2001-2017 рр. припинили існування понад 400 сільських населених пунктів України.</w:t>
      </w:r>
      <w:r w:rsidR="00EC7DAB" w:rsidRPr="004F45F2">
        <w:rPr>
          <w:rFonts w:ascii="Times New Roman" w:hAnsi="Times New Roman" w:cs="Times New Roman"/>
          <w:sz w:val="28"/>
          <w:szCs w:val="28"/>
        </w:rPr>
        <w:t xml:space="preserve"> </w:t>
      </w:r>
      <w:r w:rsidR="00C42545" w:rsidRPr="004F45F2">
        <w:rPr>
          <w:rFonts w:ascii="Times New Roman" w:hAnsi="Times New Roman" w:cs="Times New Roman"/>
          <w:snapToGrid w:val="0"/>
          <w:sz w:val="28"/>
          <w:szCs w:val="28"/>
        </w:rPr>
        <w:t>На Півдні найменша чисельність сільських населених пунктів – 3581 [1,с.14].</w:t>
      </w:r>
      <w:r w:rsidR="00EC7DAB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Майже третина сільських населених пунктів відноситься до категорії малих сіл з населенням менше 500 осіб, дві третини з яких є малолюдні, «</w:t>
      </w:r>
      <w:proofErr w:type="spellStart"/>
      <w:r w:rsidR="002E660C" w:rsidRPr="004F45F2">
        <w:rPr>
          <w:rFonts w:ascii="Times New Roman" w:hAnsi="Times New Roman" w:cs="Times New Roman"/>
          <w:snapToGrid w:val="0"/>
          <w:sz w:val="28"/>
          <w:szCs w:val="28"/>
        </w:rPr>
        <w:t>в</w:t>
      </w:r>
      <w:r w:rsidR="00EC7DAB" w:rsidRPr="004F45F2">
        <w:rPr>
          <w:rFonts w:ascii="Times New Roman" w:hAnsi="Times New Roman" w:cs="Times New Roman"/>
          <w:snapToGrid w:val="0"/>
          <w:sz w:val="28"/>
          <w:szCs w:val="28"/>
        </w:rPr>
        <w:t>мираюч</w:t>
      </w:r>
      <w:r w:rsidR="002E660C" w:rsidRPr="004F45F2">
        <w:rPr>
          <w:rFonts w:ascii="Times New Roman" w:hAnsi="Times New Roman" w:cs="Times New Roman"/>
          <w:snapToGrid w:val="0"/>
          <w:sz w:val="28"/>
          <w:szCs w:val="28"/>
        </w:rPr>
        <w:t>»</w:t>
      </w:r>
      <w:r w:rsidR="00EC7DAB" w:rsidRPr="004F45F2">
        <w:rPr>
          <w:rFonts w:ascii="Times New Roman" w:hAnsi="Times New Roman" w:cs="Times New Roman"/>
          <w:snapToGrid w:val="0"/>
          <w:sz w:val="28"/>
          <w:szCs w:val="28"/>
        </w:rPr>
        <w:t>і</w:t>
      </w:r>
      <w:proofErr w:type="spellEnd"/>
      <w:r w:rsidR="00EC7DAB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села з поганою соціальною інфраструктурою і негативним демографічним фоном. Найбільше малих сіл в Запорізькій (70,2%) і Миколаївській (67,4%) областях. В них проживає кожний четвертий сільський  мешканець. </w:t>
      </w:r>
    </w:p>
    <w:p w:rsidR="00C42545" w:rsidRPr="004F45F2" w:rsidRDefault="00C42545" w:rsidP="004F45F2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М</w:t>
      </w:r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одальним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для </w:t>
      </w:r>
      <w:proofErr w:type="spellStart"/>
      <w:proofErr w:type="gramStart"/>
      <w:r w:rsidR="00016104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П</w:t>
      </w:r>
      <w:proofErr w:type="gramEnd"/>
      <w:r w:rsidR="00016104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івдня</w:t>
      </w:r>
      <w:proofErr w:type="spellEnd"/>
      <w:r w:rsidR="00016104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16104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України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є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середнє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село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з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населенням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навколо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500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осіб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.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Середня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людність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південних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сіл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(564 особи)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помітно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перевищує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людність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інших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сіл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України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, </w:t>
      </w:r>
      <w:proofErr w:type="spellStart"/>
      <w:r w:rsidR="002E660C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о</w:t>
      </w:r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крім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Західного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регіону</w:t>
      </w:r>
      <w:proofErr w:type="spellEnd"/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. </w:t>
      </w:r>
      <w:r w:rsidR="00EC7DAB" w:rsidRPr="004F45F2">
        <w:rPr>
          <w:rFonts w:ascii="Times New Roman" w:hAnsi="Times New Roman" w:cs="Times New Roman"/>
          <w:sz w:val="28"/>
          <w:szCs w:val="28"/>
        </w:rPr>
        <w:t>П</w:t>
      </w:r>
      <w:r w:rsidRPr="004F45F2">
        <w:rPr>
          <w:rFonts w:ascii="Times New Roman" w:hAnsi="Times New Roman" w:cs="Times New Roman"/>
          <w:sz w:val="28"/>
          <w:szCs w:val="28"/>
        </w:rPr>
        <w:t xml:space="preserve">онад 80% </w:t>
      </w:r>
      <w:r w:rsidR="00EC7DAB" w:rsidRPr="004F45F2">
        <w:rPr>
          <w:rFonts w:ascii="Times New Roman" w:hAnsi="Times New Roman" w:cs="Times New Roman"/>
          <w:sz w:val="28"/>
          <w:szCs w:val="28"/>
        </w:rPr>
        <w:t>населення таких сіл</w:t>
      </w:r>
      <w:r w:rsidRPr="004F45F2">
        <w:rPr>
          <w:rFonts w:ascii="Times New Roman" w:hAnsi="Times New Roman" w:cs="Times New Roman"/>
          <w:sz w:val="28"/>
          <w:szCs w:val="28"/>
        </w:rPr>
        <w:t xml:space="preserve"> зайняті у сільському господарстві, міграція незначна і досить пристойно розвинута соціальна сфера</w:t>
      </w:r>
      <w:r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Великих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сіл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з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населенням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понад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1000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осіб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стає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усе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lastRenderedPageBreak/>
        <w:t>менше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й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 </w:t>
      </w:r>
      <w:proofErr w:type="spellStart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>менше</w:t>
      </w:r>
      <w:proofErr w:type="spellEnd"/>
      <w:r w:rsidR="00065B86" w:rsidRPr="004F45F2">
        <w:rPr>
          <w:rFonts w:ascii="Times New Roman" w:hAnsi="Times New Roman" w:cs="Times New Roman"/>
          <w:snapToGrid w:val="0"/>
          <w:sz w:val="28"/>
          <w:szCs w:val="28"/>
          <w:lang w:val="ru-RU"/>
        </w:rPr>
        <w:t xml:space="preserve">. </w:t>
      </w:r>
      <w:r w:rsidR="00EC7DAB" w:rsidRPr="004F45F2">
        <w:rPr>
          <w:rFonts w:ascii="Times New Roman" w:hAnsi="Times New Roman" w:cs="Times New Roman"/>
          <w:snapToGrid w:val="0"/>
          <w:sz w:val="28"/>
          <w:szCs w:val="28"/>
        </w:rPr>
        <w:t>Великі села зосередили у себе значну мережу об'єктів соціальної сфери: 13-17 на поселення. З точки зору соціального відтворення села це найбільш оптимальний тип сільського поселення, що має усі необхідні компо</w:t>
      </w:r>
      <w:r w:rsidR="00EC7DAB" w:rsidRPr="004F45F2">
        <w:rPr>
          <w:rFonts w:ascii="Times New Roman" w:hAnsi="Times New Roman" w:cs="Times New Roman"/>
          <w:snapToGrid w:val="0"/>
          <w:sz w:val="28"/>
          <w:szCs w:val="28"/>
        </w:rPr>
        <w:softHyphen/>
        <w:t>ненти життєдіяльності: пристойний демографічний фон, достатній рівень трудових ресурсів і задовільну матеріальну базу для здійснення соціальної політики.</w:t>
      </w:r>
    </w:p>
    <w:p w:rsidR="00105796" w:rsidRPr="004F45F2" w:rsidRDefault="00065B86" w:rsidP="004F45F2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>Одним з напрямів, що мають на меті збереження та підтримку сільської поселенської мережі, є ініційоване Урядом створення об’єднаних територіальних громад. Поки зарано надавати оцінку змісту та практиці запровадження цієї реформи, проте ми звертаємо увагу на цікавий факт: створення об’єднаних територіальних громад значне поширення одержало в областях з малими за людністю селами</w:t>
      </w:r>
      <w:r w:rsidR="002E660C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Центрального (82) і Північного регіонів (32). 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Натомість </w:t>
      </w:r>
      <w:r w:rsidR="002E660C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на Півдні – 17, у тому числі 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>у Херсонській</w:t>
      </w:r>
      <w:r w:rsidR="002E660C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і 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Миколаївській</w:t>
      </w:r>
      <w:r w:rsidR="002E660C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областях – по одному.</w:t>
      </w:r>
      <w:r w:rsidR="00105796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В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 разі </w:t>
      </w:r>
      <w:r w:rsidR="00DD6CB1"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успішної реалізації адміністративно-територіальної 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можливо загальмувати деградацію сільської поселенської мережі в Україні. </w:t>
      </w:r>
    </w:p>
    <w:p w:rsidR="00105796" w:rsidRPr="004F45F2" w:rsidRDefault="00105796" w:rsidP="004F45F2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Населення регіонів та взагалі поселенської мережі не є завжди постійною категорією. Склад населення протягом часу може змінюватися і навіть дуже помітно. Окрім суто демографічних причин до таких змін призводить </w:t>
      </w:r>
      <w:r w:rsidRPr="004F45F2">
        <w:rPr>
          <w:rFonts w:ascii="Times New Roman" w:hAnsi="Times New Roman" w:cs="Times New Roman"/>
          <w:bCs/>
          <w:i/>
          <w:iCs/>
          <w:snapToGrid w:val="0"/>
          <w:sz w:val="28"/>
          <w:szCs w:val="28"/>
        </w:rPr>
        <w:t>міграція населення</w:t>
      </w:r>
      <w:r w:rsidRPr="004F45F2">
        <w:rPr>
          <w:rFonts w:ascii="Times New Roman" w:hAnsi="Times New Roman" w:cs="Times New Roman"/>
          <w:snapToGrid w:val="0"/>
          <w:sz w:val="28"/>
          <w:szCs w:val="28"/>
        </w:rPr>
        <w:t xml:space="preserve">. Міграції є різновидом просторових переміщувань, котрі не обов'язково, хоча імовірно можуть змінювати соціальний статус особи. Причини і мотиви міграційної поведінки можуть бути різними: економічними, соціальними, політичними, культурними, етнічними, релігійними тощо. Тривалий час міграційні потоки були спрямовані із села у місто, що пов'язане перш за все із економічною і соціально-побутовою нерівністю між містом і селом. Останнім часом характерною рисою міграційних процесів на Півдні України стали проблеми біженців із окупованих територій та зони військових дій, а також трудові міграції за кордон. Все це ускладнює </w:t>
      </w:r>
      <w:r w:rsidR="00FA31D2" w:rsidRPr="004F45F2">
        <w:rPr>
          <w:rFonts w:ascii="Times New Roman" w:hAnsi="Times New Roman" w:cs="Times New Roman"/>
          <w:snapToGrid w:val="0"/>
          <w:sz w:val="28"/>
          <w:szCs w:val="28"/>
        </w:rPr>
        <w:t>функціонування сільського життєвого середовища.</w:t>
      </w:r>
    </w:p>
    <w:p w:rsidR="00065B86" w:rsidRPr="004F45F2" w:rsidRDefault="00065B86" w:rsidP="004F45F2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240" w:lineRule="auto"/>
        <w:ind w:firstLine="709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>Цілком зрозуміло, що без державної підтримки села, особливо розвитку соціальної сфери, через деякий час може зникнути третина існуючих українських сіл. І це матиме надзвичайно негативні наслідки для всієї держави.</w:t>
      </w:r>
    </w:p>
    <w:p w:rsidR="00FA31D2" w:rsidRPr="004F45F2" w:rsidRDefault="00FA31D2" w:rsidP="004F45F2">
      <w:pPr>
        <w:widowControl w:val="0"/>
        <w:tabs>
          <w:tab w:val="left" w:pos="1584"/>
          <w:tab w:val="left" w:pos="2304"/>
          <w:tab w:val="left" w:pos="2448"/>
          <w:tab w:val="left" w:pos="2880"/>
          <w:tab w:val="left" w:pos="3168"/>
          <w:tab w:val="left" w:pos="3888"/>
          <w:tab w:val="left" w:pos="5184"/>
          <w:tab w:val="left" w:pos="5760"/>
          <w:tab w:val="left" w:pos="6048"/>
          <w:tab w:val="left" w:pos="6768"/>
          <w:tab w:val="left" w:pos="6912"/>
          <w:tab w:val="left" w:pos="7776"/>
          <w:tab w:val="left" w:pos="8352"/>
        </w:tabs>
        <w:spacing w:line="240" w:lineRule="auto"/>
        <w:ind w:firstLine="709"/>
        <w:jc w:val="center"/>
        <w:rPr>
          <w:rFonts w:ascii="Times New Roman" w:hAnsi="Times New Roman" w:cs="Times New Roman"/>
          <w:b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b/>
          <w:snapToGrid w:val="0"/>
          <w:sz w:val="28"/>
          <w:szCs w:val="28"/>
        </w:rPr>
        <w:t>Список використаних джерел:</w:t>
      </w:r>
    </w:p>
    <w:p w:rsidR="00F11CC2" w:rsidRPr="004F45F2" w:rsidRDefault="00F11CC2" w:rsidP="004F45F2">
      <w:pPr>
        <w:spacing w:line="240" w:lineRule="auto"/>
        <w:jc w:val="both"/>
        <w:rPr>
          <w:rFonts w:ascii="Times New Roman" w:hAnsi="Times New Roman" w:cs="Times New Roman"/>
          <w:snapToGrid w:val="0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>1.Статистичний збірник «Регіони України». 2017. Частина І,ІІ  / Державна служба статистики України. – К., 2017.</w:t>
      </w:r>
    </w:p>
    <w:p w:rsidR="00F11CC2" w:rsidRPr="004F45F2" w:rsidRDefault="00F11CC2" w:rsidP="004F45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F45F2">
        <w:rPr>
          <w:rFonts w:ascii="Times New Roman" w:hAnsi="Times New Roman" w:cs="Times New Roman"/>
          <w:snapToGrid w:val="0"/>
          <w:sz w:val="28"/>
          <w:szCs w:val="28"/>
        </w:rPr>
        <w:t>2.Статистичний збірник «Регіони України» 2017. Частина І. – К, 2017.</w:t>
      </w:r>
    </w:p>
    <w:p w:rsidR="00FE395D" w:rsidRPr="004F45F2" w:rsidRDefault="00FE395D" w:rsidP="004F45F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1769E" w:rsidRPr="004F45F2" w:rsidRDefault="00FE6A45" w:rsidP="004F45F2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F45F2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61769E" w:rsidRPr="004F45F2" w:rsidSect="00F12B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314" w:rsidRDefault="00157314" w:rsidP="00FE6A45">
      <w:pPr>
        <w:spacing w:after="0" w:line="240" w:lineRule="auto"/>
      </w:pPr>
      <w:r>
        <w:separator/>
      </w:r>
    </w:p>
  </w:endnote>
  <w:endnote w:type="continuationSeparator" w:id="0">
    <w:p w:rsidR="00157314" w:rsidRDefault="00157314" w:rsidP="00FE6A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314" w:rsidRDefault="00157314" w:rsidP="00FE6A45">
      <w:pPr>
        <w:spacing w:after="0" w:line="240" w:lineRule="auto"/>
      </w:pPr>
      <w:r>
        <w:separator/>
      </w:r>
    </w:p>
  </w:footnote>
  <w:footnote w:type="continuationSeparator" w:id="0">
    <w:p w:rsidR="00157314" w:rsidRDefault="00157314" w:rsidP="00FE6A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5953CE"/>
    <w:multiLevelType w:val="hybridMultilevel"/>
    <w:tmpl w:val="699A9EF2"/>
    <w:lvl w:ilvl="0" w:tplc="543E2B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63C5"/>
    <w:rsid w:val="00013274"/>
    <w:rsid w:val="00016104"/>
    <w:rsid w:val="00065B86"/>
    <w:rsid w:val="00090645"/>
    <w:rsid w:val="000D63C5"/>
    <w:rsid w:val="00105796"/>
    <w:rsid w:val="00157314"/>
    <w:rsid w:val="00211BC6"/>
    <w:rsid w:val="002E660C"/>
    <w:rsid w:val="002F5CD4"/>
    <w:rsid w:val="003D436C"/>
    <w:rsid w:val="003E535D"/>
    <w:rsid w:val="004F45F2"/>
    <w:rsid w:val="00507503"/>
    <w:rsid w:val="005C4F6E"/>
    <w:rsid w:val="005C6904"/>
    <w:rsid w:val="0061769E"/>
    <w:rsid w:val="00663AE2"/>
    <w:rsid w:val="006B532F"/>
    <w:rsid w:val="006B6310"/>
    <w:rsid w:val="006D4BB0"/>
    <w:rsid w:val="008455F8"/>
    <w:rsid w:val="009977CB"/>
    <w:rsid w:val="00A626AC"/>
    <w:rsid w:val="00A65F99"/>
    <w:rsid w:val="00A90594"/>
    <w:rsid w:val="00AC0733"/>
    <w:rsid w:val="00AD321D"/>
    <w:rsid w:val="00AE0825"/>
    <w:rsid w:val="00B31074"/>
    <w:rsid w:val="00B56F67"/>
    <w:rsid w:val="00B84639"/>
    <w:rsid w:val="00BE2A4A"/>
    <w:rsid w:val="00C220B9"/>
    <w:rsid w:val="00C42545"/>
    <w:rsid w:val="00CD38E3"/>
    <w:rsid w:val="00D45F85"/>
    <w:rsid w:val="00D80C2D"/>
    <w:rsid w:val="00D84D8D"/>
    <w:rsid w:val="00DC7F79"/>
    <w:rsid w:val="00DD6CB1"/>
    <w:rsid w:val="00EA0C57"/>
    <w:rsid w:val="00EC7DAB"/>
    <w:rsid w:val="00F11CC2"/>
    <w:rsid w:val="00F12BB8"/>
    <w:rsid w:val="00F17055"/>
    <w:rsid w:val="00FA31D2"/>
    <w:rsid w:val="00FB22B1"/>
    <w:rsid w:val="00FE395D"/>
    <w:rsid w:val="00FE6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BB8"/>
  </w:style>
  <w:style w:type="paragraph" w:styleId="1">
    <w:name w:val="heading 1"/>
    <w:basedOn w:val="a"/>
    <w:next w:val="a"/>
    <w:link w:val="10"/>
    <w:uiPriority w:val="9"/>
    <w:qFormat/>
    <w:rsid w:val="008455F8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2">
    <w:name w:val="heading 2"/>
    <w:basedOn w:val="a"/>
    <w:next w:val="a"/>
    <w:link w:val="20"/>
    <w:qFormat/>
    <w:rsid w:val="009977CB"/>
    <w:pPr>
      <w:keepNext/>
      <w:widowControl w:val="0"/>
      <w:tabs>
        <w:tab w:val="left" w:pos="432"/>
        <w:tab w:val="left" w:pos="1152"/>
        <w:tab w:val="left" w:pos="1440"/>
        <w:tab w:val="left" w:pos="1584"/>
        <w:tab w:val="left" w:pos="1728"/>
        <w:tab w:val="left" w:pos="2304"/>
        <w:tab w:val="left" w:pos="2880"/>
        <w:tab w:val="left" w:pos="3024"/>
      </w:tabs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65B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qFormat/>
    <w:rsid w:val="009977CB"/>
    <w:pPr>
      <w:keepNext/>
      <w:widowControl w:val="0"/>
      <w:tabs>
        <w:tab w:val="left" w:pos="432"/>
        <w:tab w:val="left" w:pos="720"/>
        <w:tab w:val="left" w:pos="1296"/>
        <w:tab w:val="left" w:pos="3024"/>
        <w:tab w:val="left" w:pos="4176"/>
      </w:tabs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44"/>
      <w:szCs w:val="20"/>
      <w:lang w:val="ru-RU" w:eastAsia="ru-RU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65B86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FE6A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4">
    <w:name w:val="Текст сноски Знак"/>
    <w:basedOn w:val="a0"/>
    <w:link w:val="a3"/>
    <w:semiHidden/>
    <w:rsid w:val="00FE6A45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5">
    <w:name w:val="footnote reference"/>
    <w:basedOn w:val="a0"/>
    <w:semiHidden/>
    <w:rsid w:val="00FE6A45"/>
    <w:rPr>
      <w:vertAlign w:val="superscript"/>
    </w:rPr>
  </w:style>
  <w:style w:type="character" w:customStyle="1" w:styleId="20">
    <w:name w:val="Заголовок 2 Знак"/>
    <w:basedOn w:val="a0"/>
    <w:link w:val="2"/>
    <w:rsid w:val="009977CB"/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9977CB"/>
    <w:rPr>
      <w:rFonts w:ascii="Times New Roman" w:eastAsia="Times New Roman" w:hAnsi="Times New Roman" w:cs="Times New Roman"/>
      <w:b/>
      <w:sz w:val="44"/>
      <w:szCs w:val="20"/>
      <w:lang w:val="ru-RU" w:eastAsia="ru-RU"/>
    </w:rPr>
  </w:style>
  <w:style w:type="paragraph" w:styleId="a6">
    <w:name w:val="header"/>
    <w:basedOn w:val="a"/>
    <w:link w:val="a7"/>
    <w:rsid w:val="009977C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7">
    <w:name w:val="Верхний колонтитул Знак"/>
    <w:basedOn w:val="a0"/>
    <w:link w:val="a6"/>
    <w:rsid w:val="009977CB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21">
    <w:name w:val="Body Text Indent 2"/>
    <w:basedOn w:val="a"/>
    <w:link w:val="22"/>
    <w:rsid w:val="009977CB"/>
    <w:pPr>
      <w:widowControl w:val="0"/>
      <w:tabs>
        <w:tab w:val="left" w:pos="432"/>
        <w:tab w:val="left" w:pos="1152"/>
        <w:tab w:val="left" w:pos="1440"/>
        <w:tab w:val="left" w:pos="1584"/>
        <w:tab w:val="left" w:pos="1728"/>
        <w:tab w:val="left" w:pos="2304"/>
        <w:tab w:val="left" w:pos="2880"/>
        <w:tab w:val="left" w:pos="3024"/>
      </w:tabs>
      <w:spacing w:after="0" w:line="240" w:lineRule="auto"/>
      <w:ind w:firstLine="709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9977CB"/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D84D8D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D84D8D"/>
    <w:rPr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065B8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90">
    <w:name w:val="Заголовок 9 Знак"/>
    <w:basedOn w:val="a0"/>
    <w:link w:val="9"/>
    <w:uiPriority w:val="9"/>
    <w:semiHidden/>
    <w:rsid w:val="00065B8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a8">
    <w:name w:val="Table Grid"/>
    <w:basedOn w:val="a1"/>
    <w:uiPriority w:val="59"/>
    <w:rsid w:val="00065B86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F11CC2"/>
    <w:pPr>
      <w:ind w:left="720"/>
      <w:contextualSpacing/>
    </w:pPr>
  </w:style>
  <w:style w:type="paragraph" w:styleId="aa">
    <w:name w:val="footer"/>
    <w:basedOn w:val="a"/>
    <w:link w:val="ab"/>
    <w:uiPriority w:val="99"/>
    <w:semiHidden/>
    <w:unhideWhenUsed/>
    <w:rsid w:val="00AE082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AE0825"/>
  </w:style>
  <w:style w:type="character" w:customStyle="1" w:styleId="10">
    <w:name w:val="Заголовок 1 Знак"/>
    <w:basedOn w:val="a0"/>
    <w:link w:val="1"/>
    <w:uiPriority w:val="9"/>
    <w:rsid w:val="008455F8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ac">
    <w:name w:val="No Spacing"/>
    <w:uiPriority w:val="1"/>
    <w:qFormat/>
    <w:rsid w:val="008455F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ad">
    <w:name w:val="Hyperlink"/>
    <w:basedOn w:val="a0"/>
    <w:uiPriority w:val="99"/>
    <w:unhideWhenUsed/>
    <w:rsid w:val="00A90594"/>
    <w:rPr>
      <w:color w:val="0000FF" w:themeColor="hyperlink"/>
      <w:u w:val="single"/>
    </w:rPr>
  </w:style>
  <w:style w:type="character" w:styleId="ae">
    <w:name w:val="Strong"/>
    <w:basedOn w:val="a0"/>
    <w:uiPriority w:val="22"/>
    <w:qFormat/>
    <w:rsid w:val="00A65F9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3320</Words>
  <Characters>1893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2</cp:revision>
  <dcterms:created xsi:type="dcterms:W3CDTF">2019-04-02T12:22:00Z</dcterms:created>
  <dcterms:modified xsi:type="dcterms:W3CDTF">2019-04-02T12:22:00Z</dcterms:modified>
</cp:coreProperties>
</file>