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3A42" w:rsidRPr="00A83A42" w:rsidRDefault="00A83A42" w:rsidP="00A83A42">
      <w:pPr>
        <w:widowControl w:val="0"/>
        <w:autoSpaceDE w:val="0"/>
        <w:autoSpaceDN w:val="0"/>
        <w:spacing w:before="49" w:after="0" w:line="240" w:lineRule="auto"/>
        <w:ind w:right="320"/>
        <w:jc w:val="center"/>
        <w:outlineLvl w:val="0"/>
        <w:rPr>
          <w:rFonts w:ascii="Times New Roman" w:eastAsia="Times New Roman" w:hAnsi="Times New Roman" w:cs="Times New Roman"/>
          <w:b/>
          <w:bCs/>
          <w:sz w:val="28"/>
          <w:szCs w:val="28"/>
          <w:lang w:val="uk-UA"/>
        </w:rPr>
      </w:pPr>
    </w:p>
    <w:p w:rsidR="00C131C1" w:rsidRPr="00C131C1" w:rsidRDefault="00C131C1" w:rsidP="00C131C1">
      <w:pPr>
        <w:pStyle w:val="1"/>
        <w:spacing w:line="362" w:lineRule="auto"/>
        <w:ind w:left="3888" w:hanging="3116"/>
        <w:jc w:val="left"/>
      </w:pPr>
      <w:r w:rsidRPr="00C131C1">
        <w:t>ЯКІСТЬ</w:t>
      </w:r>
      <w:r w:rsidRPr="00C131C1">
        <w:rPr>
          <w:spacing w:val="-5"/>
        </w:rPr>
        <w:t xml:space="preserve"> </w:t>
      </w:r>
      <w:r w:rsidRPr="00C131C1">
        <w:t>ЗЕРНА</w:t>
      </w:r>
      <w:r w:rsidRPr="00C131C1">
        <w:rPr>
          <w:spacing w:val="-5"/>
        </w:rPr>
        <w:t xml:space="preserve"> </w:t>
      </w:r>
      <w:r w:rsidRPr="00C131C1">
        <w:t>ПШЕНИЦІ</w:t>
      </w:r>
      <w:r w:rsidRPr="00C131C1">
        <w:rPr>
          <w:spacing w:val="-4"/>
        </w:rPr>
        <w:t xml:space="preserve"> </w:t>
      </w:r>
      <w:r w:rsidRPr="00C131C1">
        <w:t>ОЗИМОЇ</w:t>
      </w:r>
      <w:r w:rsidRPr="00C131C1">
        <w:rPr>
          <w:spacing w:val="-3"/>
        </w:rPr>
        <w:t xml:space="preserve"> </w:t>
      </w:r>
      <w:r w:rsidRPr="00C131C1">
        <w:t>ЗАЛЕЖНО</w:t>
      </w:r>
      <w:r w:rsidRPr="00C131C1">
        <w:rPr>
          <w:spacing w:val="-4"/>
        </w:rPr>
        <w:t xml:space="preserve"> </w:t>
      </w:r>
      <w:r w:rsidRPr="00C131C1">
        <w:t>ВІД</w:t>
      </w:r>
      <w:r w:rsidRPr="00C131C1">
        <w:rPr>
          <w:spacing w:val="-5"/>
        </w:rPr>
        <w:t xml:space="preserve"> </w:t>
      </w:r>
      <w:bookmarkStart w:id="0" w:name="_GoBack"/>
      <w:bookmarkEnd w:id="0"/>
      <w:r w:rsidRPr="00C131C1">
        <w:t xml:space="preserve">СОРТОВИХ </w:t>
      </w:r>
      <w:r w:rsidRPr="00C131C1">
        <w:rPr>
          <w:spacing w:val="-2"/>
        </w:rPr>
        <w:t>ВЛАСТИВОСТЕЙ</w:t>
      </w:r>
    </w:p>
    <w:p w:rsidR="00C131C1" w:rsidRPr="00C131C1" w:rsidRDefault="00C131C1" w:rsidP="00C131C1">
      <w:pPr>
        <w:widowControl w:val="0"/>
        <w:autoSpaceDE w:val="0"/>
        <w:autoSpaceDN w:val="0"/>
        <w:spacing w:before="189" w:after="0" w:line="240" w:lineRule="auto"/>
        <w:rPr>
          <w:rFonts w:ascii="Times New Roman" w:eastAsia="Times New Roman" w:hAnsi="Times New Roman" w:cs="Times New Roman"/>
          <w:b/>
          <w:sz w:val="28"/>
          <w:szCs w:val="28"/>
          <w:lang w:val="uk-UA"/>
        </w:rPr>
      </w:pPr>
    </w:p>
    <w:p w:rsidR="00C131C1" w:rsidRPr="00C131C1" w:rsidRDefault="00C131C1" w:rsidP="00C131C1">
      <w:pPr>
        <w:widowControl w:val="0"/>
        <w:autoSpaceDE w:val="0"/>
        <w:autoSpaceDN w:val="0"/>
        <w:spacing w:after="0" w:line="388" w:lineRule="auto"/>
        <w:ind w:left="916" w:right="1237" w:firstLine="640"/>
        <w:jc w:val="both"/>
        <w:rPr>
          <w:rFonts w:ascii="Times New Roman" w:eastAsia="Times New Roman" w:hAnsi="Times New Roman" w:cs="Times New Roman"/>
          <w:sz w:val="28"/>
          <w:szCs w:val="28"/>
          <w:lang w:val="uk-UA"/>
        </w:rPr>
      </w:pPr>
      <w:r w:rsidRPr="00C131C1">
        <w:rPr>
          <w:rFonts w:ascii="Times New Roman" w:eastAsia="Times New Roman" w:hAnsi="Times New Roman" w:cs="Times New Roman"/>
          <w:sz w:val="28"/>
          <w:szCs w:val="28"/>
          <w:lang w:val="uk-UA"/>
        </w:rPr>
        <w:t xml:space="preserve">Крижанівський В.Г., Пірог Д.Д., </w:t>
      </w:r>
      <w:proofErr w:type="spellStart"/>
      <w:r w:rsidRPr="00C131C1">
        <w:rPr>
          <w:rFonts w:ascii="Times New Roman" w:eastAsia="Times New Roman" w:hAnsi="Times New Roman" w:cs="Times New Roman"/>
          <w:sz w:val="28"/>
          <w:szCs w:val="28"/>
          <w:lang w:val="uk-UA"/>
        </w:rPr>
        <w:t>Проценко</w:t>
      </w:r>
      <w:proofErr w:type="spellEnd"/>
      <w:r w:rsidRPr="00C131C1">
        <w:rPr>
          <w:rFonts w:ascii="Times New Roman" w:eastAsia="Times New Roman" w:hAnsi="Times New Roman" w:cs="Times New Roman"/>
          <w:sz w:val="28"/>
          <w:szCs w:val="28"/>
          <w:lang w:val="uk-UA"/>
        </w:rPr>
        <w:t xml:space="preserve"> О.В., Аргат І.В. Уманський</w:t>
      </w:r>
      <w:r w:rsidRPr="00C131C1">
        <w:rPr>
          <w:rFonts w:ascii="Times New Roman" w:eastAsia="Times New Roman" w:hAnsi="Times New Roman" w:cs="Times New Roman"/>
          <w:spacing w:val="-4"/>
          <w:sz w:val="28"/>
          <w:szCs w:val="28"/>
          <w:lang w:val="uk-UA"/>
        </w:rPr>
        <w:t xml:space="preserve"> </w:t>
      </w:r>
      <w:r w:rsidRPr="00C131C1">
        <w:rPr>
          <w:rFonts w:ascii="Times New Roman" w:eastAsia="Times New Roman" w:hAnsi="Times New Roman" w:cs="Times New Roman"/>
          <w:sz w:val="28"/>
          <w:szCs w:val="28"/>
          <w:lang w:val="uk-UA"/>
        </w:rPr>
        <w:t>національний</w:t>
      </w:r>
      <w:r w:rsidRPr="00C131C1">
        <w:rPr>
          <w:rFonts w:ascii="Times New Roman" w:eastAsia="Times New Roman" w:hAnsi="Times New Roman" w:cs="Times New Roman"/>
          <w:spacing w:val="-4"/>
          <w:sz w:val="28"/>
          <w:szCs w:val="28"/>
          <w:lang w:val="uk-UA"/>
        </w:rPr>
        <w:t xml:space="preserve"> </w:t>
      </w:r>
      <w:r w:rsidRPr="00C131C1">
        <w:rPr>
          <w:rFonts w:ascii="Times New Roman" w:eastAsia="Times New Roman" w:hAnsi="Times New Roman" w:cs="Times New Roman"/>
          <w:sz w:val="28"/>
          <w:szCs w:val="28"/>
          <w:lang w:val="uk-UA"/>
        </w:rPr>
        <w:t>університет</w:t>
      </w:r>
      <w:r w:rsidRPr="00C131C1">
        <w:rPr>
          <w:rFonts w:ascii="Times New Roman" w:eastAsia="Times New Roman" w:hAnsi="Times New Roman" w:cs="Times New Roman"/>
          <w:spacing w:val="-4"/>
          <w:sz w:val="28"/>
          <w:szCs w:val="28"/>
          <w:lang w:val="uk-UA"/>
        </w:rPr>
        <w:t xml:space="preserve"> </w:t>
      </w:r>
      <w:r w:rsidRPr="00C131C1">
        <w:rPr>
          <w:rFonts w:ascii="Times New Roman" w:eastAsia="Times New Roman" w:hAnsi="Times New Roman" w:cs="Times New Roman"/>
          <w:sz w:val="28"/>
          <w:szCs w:val="28"/>
          <w:lang w:val="uk-UA"/>
        </w:rPr>
        <w:t>садівництва,</w:t>
      </w:r>
      <w:r w:rsidRPr="00C131C1">
        <w:rPr>
          <w:rFonts w:ascii="Times New Roman" w:eastAsia="Times New Roman" w:hAnsi="Times New Roman" w:cs="Times New Roman"/>
          <w:spacing w:val="-5"/>
          <w:sz w:val="28"/>
          <w:szCs w:val="28"/>
          <w:lang w:val="uk-UA"/>
        </w:rPr>
        <w:t xml:space="preserve"> </w:t>
      </w:r>
      <w:r w:rsidRPr="00C131C1">
        <w:rPr>
          <w:rFonts w:ascii="Times New Roman" w:eastAsia="Times New Roman" w:hAnsi="Times New Roman" w:cs="Times New Roman"/>
          <w:sz w:val="28"/>
          <w:szCs w:val="28"/>
          <w:lang w:val="uk-UA"/>
        </w:rPr>
        <w:t>м.</w:t>
      </w:r>
      <w:r w:rsidRPr="00C131C1">
        <w:rPr>
          <w:rFonts w:ascii="Times New Roman" w:eastAsia="Times New Roman" w:hAnsi="Times New Roman" w:cs="Times New Roman"/>
          <w:spacing w:val="-6"/>
          <w:sz w:val="28"/>
          <w:szCs w:val="28"/>
          <w:lang w:val="uk-UA"/>
        </w:rPr>
        <w:t xml:space="preserve"> </w:t>
      </w:r>
      <w:r w:rsidRPr="00C131C1">
        <w:rPr>
          <w:rFonts w:ascii="Times New Roman" w:eastAsia="Times New Roman" w:hAnsi="Times New Roman" w:cs="Times New Roman"/>
          <w:sz w:val="28"/>
          <w:szCs w:val="28"/>
          <w:lang w:val="uk-UA"/>
        </w:rPr>
        <w:t>Умань,</w:t>
      </w:r>
      <w:r w:rsidRPr="00C131C1">
        <w:rPr>
          <w:rFonts w:ascii="Times New Roman" w:eastAsia="Times New Roman" w:hAnsi="Times New Roman" w:cs="Times New Roman"/>
          <w:spacing w:val="-5"/>
          <w:sz w:val="28"/>
          <w:szCs w:val="28"/>
          <w:lang w:val="uk-UA"/>
        </w:rPr>
        <w:t xml:space="preserve"> </w:t>
      </w:r>
      <w:r w:rsidRPr="00C131C1">
        <w:rPr>
          <w:rFonts w:ascii="Times New Roman" w:eastAsia="Times New Roman" w:hAnsi="Times New Roman" w:cs="Times New Roman"/>
          <w:sz w:val="28"/>
          <w:szCs w:val="28"/>
          <w:lang w:val="uk-UA"/>
        </w:rPr>
        <w:t>Україна</w:t>
      </w:r>
    </w:p>
    <w:p w:rsidR="00C131C1" w:rsidRPr="00C131C1" w:rsidRDefault="00C131C1" w:rsidP="00C131C1">
      <w:pPr>
        <w:widowControl w:val="0"/>
        <w:autoSpaceDE w:val="0"/>
        <w:autoSpaceDN w:val="0"/>
        <w:spacing w:before="1" w:after="0" w:line="240" w:lineRule="auto"/>
        <w:ind w:left="126" w:right="445" w:firstLine="566"/>
        <w:jc w:val="both"/>
        <w:rPr>
          <w:rFonts w:ascii="Times New Roman" w:eastAsia="Times New Roman" w:hAnsi="Times New Roman" w:cs="Times New Roman"/>
          <w:sz w:val="28"/>
          <w:szCs w:val="28"/>
          <w:lang w:val="uk-UA"/>
        </w:rPr>
      </w:pPr>
      <w:r w:rsidRPr="00C131C1">
        <w:rPr>
          <w:rFonts w:ascii="Times New Roman" w:eastAsia="Times New Roman" w:hAnsi="Times New Roman" w:cs="Times New Roman"/>
          <w:sz w:val="28"/>
          <w:szCs w:val="28"/>
          <w:lang w:val="uk-UA"/>
        </w:rPr>
        <w:t>За умови ефективного використання нових сортів пшениці озимої, внесених до Державного реєстру, збільшується стійкість рослин проти різних несприятливих біотичних та абіотичних факторів довкілля. Україна володіє величезним арсеналом сортів пшениці озимої. Для різних регіонів створені адаптивні сорти з потенціалом урожайності 800–100 ц/га в вище, але рівень урожайності у виробничих умовах значно нижчий.</w:t>
      </w:r>
    </w:p>
    <w:p w:rsidR="00C131C1" w:rsidRPr="00C131C1" w:rsidRDefault="00C131C1" w:rsidP="00C131C1">
      <w:pPr>
        <w:widowControl w:val="0"/>
        <w:autoSpaceDE w:val="0"/>
        <w:autoSpaceDN w:val="0"/>
        <w:spacing w:before="202" w:after="0" w:line="240" w:lineRule="auto"/>
        <w:ind w:left="126" w:right="438" w:firstLine="566"/>
        <w:jc w:val="both"/>
        <w:rPr>
          <w:rFonts w:ascii="Times New Roman" w:eastAsia="Times New Roman" w:hAnsi="Times New Roman" w:cs="Times New Roman"/>
          <w:sz w:val="28"/>
          <w:szCs w:val="28"/>
          <w:lang w:val="uk-UA"/>
        </w:rPr>
      </w:pPr>
      <w:r w:rsidRPr="00C131C1">
        <w:rPr>
          <w:rFonts w:ascii="Times New Roman" w:eastAsia="Times New Roman" w:hAnsi="Times New Roman" w:cs="Times New Roman"/>
          <w:sz w:val="28"/>
          <w:szCs w:val="28"/>
          <w:lang w:val="uk-UA"/>
        </w:rPr>
        <w:t>Якість зерна характеризується такими показниками, як маса 1000 зерен, склоподібність, число падіння, вміст білка, вміст і якість клейковини. Маса 1000 зерен пшениці озимої варіювала</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по сортах таким чином: у 2021 році – 34,8–42,3 г; у 2022 році – 38,0–45,8 г; у 2023 році – 30,4–37,2 г. У сорту-стандарту даний показник складав у середньому 40,0 г. Крупним і виповненим зерном характеризувався сорт пшениці озимої Куяльник (у середньому 41,8 г). Склоподібність у досліджуваних сортів відповідно становила: у 2021 році була найменшою – 51–65 %; у</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2022 році була найбільшою – 58–76 %; у</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2023 році – 55–</w:t>
      </w:r>
    </w:p>
    <w:p w:rsidR="00C131C1" w:rsidRPr="00C131C1" w:rsidRDefault="00C131C1" w:rsidP="00C131C1">
      <w:pPr>
        <w:widowControl w:val="0"/>
        <w:autoSpaceDE w:val="0"/>
        <w:autoSpaceDN w:val="0"/>
        <w:spacing w:after="0" w:line="240" w:lineRule="auto"/>
        <w:ind w:left="126" w:right="442"/>
        <w:jc w:val="both"/>
        <w:rPr>
          <w:rFonts w:ascii="Times New Roman" w:eastAsia="Times New Roman" w:hAnsi="Times New Roman" w:cs="Times New Roman"/>
          <w:sz w:val="28"/>
          <w:szCs w:val="28"/>
          <w:lang w:val="uk-UA"/>
        </w:rPr>
      </w:pPr>
      <w:r w:rsidRPr="00C131C1">
        <w:rPr>
          <w:rFonts w:ascii="Times New Roman" w:eastAsia="Times New Roman" w:hAnsi="Times New Roman" w:cs="Times New Roman"/>
          <w:sz w:val="28"/>
          <w:szCs w:val="28"/>
          <w:lang w:val="uk-UA"/>
        </w:rPr>
        <w:t>70 %. У стандарту Диканька дана ознака складала у середньому 57,0 %. За середніми даними найбільшою склоподібністю характеризувався сорт пшениці озимої Левада (70,3 %). Вміст білка у сортів пшениці озимої за роки досліджень становив: у</w:t>
      </w:r>
      <w:r w:rsidRPr="00C131C1">
        <w:rPr>
          <w:rFonts w:ascii="Times New Roman" w:eastAsia="Times New Roman" w:hAnsi="Times New Roman" w:cs="Times New Roman"/>
          <w:spacing w:val="-4"/>
          <w:sz w:val="28"/>
          <w:szCs w:val="28"/>
          <w:lang w:val="uk-UA"/>
        </w:rPr>
        <w:t xml:space="preserve"> </w:t>
      </w:r>
      <w:r w:rsidRPr="00C131C1">
        <w:rPr>
          <w:rFonts w:ascii="Times New Roman" w:eastAsia="Times New Roman" w:hAnsi="Times New Roman" w:cs="Times New Roman"/>
          <w:sz w:val="28"/>
          <w:szCs w:val="28"/>
          <w:lang w:val="uk-UA"/>
        </w:rPr>
        <w:t>2021 році – 11,8–13,6 %; у</w:t>
      </w:r>
      <w:r w:rsidRPr="00C131C1">
        <w:rPr>
          <w:rFonts w:ascii="Times New Roman" w:eastAsia="Times New Roman" w:hAnsi="Times New Roman" w:cs="Times New Roman"/>
          <w:spacing w:val="-4"/>
          <w:sz w:val="28"/>
          <w:szCs w:val="28"/>
          <w:lang w:val="uk-UA"/>
        </w:rPr>
        <w:t xml:space="preserve"> </w:t>
      </w:r>
      <w:r w:rsidRPr="00C131C1">
        <w:rPr>
          <w:rFonts w:ascii="Times New Roman" w:eastAsia="Times New Roman" w:hAnsi="Times New Roman" w:cs="Times New Roman"/>
          <w:sz w:val="28"/>
          <w:szCs w:val="28"/>
          <w:lang w:val="uk-UA"/>
        </w:rPr>
        <w:t>2022 році – 12,9–14,5</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 у</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2023 році –</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12,2– 14,0 %. У стандарту Диканька дана ознака складала 12,4–13,3 %. У середньому протягом 2021–2023 рр. найбільший вміст білка спостерігався у сорту пшениці озимої Сагайдак (14,0 %). Аналогічна ситуація спостерігалася за ознакою вмісту клейковини.</w:t>
      </w:r>
      <w:r w:rsidRPr="00C131C1">
        <w:rPr>
          <w:rFonts w:ascii="Times New Roman" w:eastAsia="Times New Roman" w:hAnsi="Times New Roman" w:cs="Times New Roman"/>
          <w:spacing w:val="-2"/>
          <w:sz w:val="28"/>
          <w:szCs w:val="28"/>
          <w:lang w:val="uk-UA"/>
        </w:rPr>
        <w:t xml:space="preserve"> </w:t>
      </w:r>
      <w:r w:rsidRPr="00C131C1">
        <w:rPr>
          <w:rFonts w:ascii="Times New Roman" w:eastAsia="Times New Roman" w:hAnsi="Times New Roman" w:cs="Times New Roman"/>
          <w:sz w:val="28"/>
          <w:szCs w:val="28"/>
          <w:lang w:val="uk-UA"/>
        </w:rPr>
        <w:t>Так,</w:t>
      </w:r>
      <w:r w:rsidRPr="00C131C1">
        <w:rPr>
          <w:rFonts w:ascii="Times New Roman" w:eastAsia="Times New Roman" w:hAnsi="Times New Roman" w:cs="Times New Roman"/>
          <w:spacing w:val="-3"/>
          <w:sz w:val="28"/>
          <w:szCs w:val="28"/>
          <w:lang w:val="uk-UA"/>
        </w:rPr>
        <w:t xml:space="preserve"> </w:t>
      </w:r>
      <w:r w:rsidRPr="00C131C1">
        <w:rPr>
          <w:rFonts w:ascii="Times New Roman" w:eastAsia="Times New Roman" w:hAnsi="Times New Roman" w:cs="Times New Roman"/>
          <w:sz w:val="28"/>
          <w:szCs w:val="28"/>
          <w:lang w:val="uk-UA"/>
        </w:rPr>
        <w:t>дана</w:t>
      </w:r>
      <w:r w:rsidRPr="00C131C1">
        <w:rPr>
          <w:rFonts w:ascii="Times New Roman" w:eastAsia="Times New Roman" w:hAnsi="Times New Roman" w:cs="Times New Roman"/>
          <w:spacing w:val="-2"/>
          <w:sz w:val="28"/>
          <w:szCs w:val="28"/>
          <w:lang w:val="uk-UA"/>
        </w:rPr>
        <w:t xml:space="preserve"> </w:t>
      </w:r>
      <w:r w:rsidRPr="00C131C1">
        <w:rPr>
          <w:rFonts w:ascii="Times New Roman" w:eastAsia="Times New Roman" w:hAnsi="Times New Roman" w:cs="Times New Roman"/>
          <w:sz w:val="28"/>
          <w:szCs w:val="28"/>
          <w:lang w:val="uk-UA"/>
        </w:rPr>
        <w:t>ознака</w:t>
      </w:r>
      <w:r w:rsidRPr="00C131C1">
        <w:rPr>
          <w:rFonts w:ascii="Times New Roman" w:eastAsia="Times New Roman" w:hAnsi="Times New Roman" w:cs="Times New Roman"/>
          <w:spacing w:val="-3"/>
          <w:sz w:val="28"/>
          <w:szCs w:val="28"/>
          <w:lang w:val="uk-UA"/>
        </w:rPr>
        <w:t xml:space="preserve"> </w:t>
      </w:r>
      <w:r w:rsidRPr="00C131C1">
        <w:rPr>
          <w:rFonts w:ascii="Times New Roman" w:eastAsia="Times New Roman" w:hAnsi="Times New Roman" w:cs="Times New Roman"/>
          <w:sz w:val="28"/>
          <w:szCs w:val="28"/>
          <w:lang w:val="uk-UA"/>
        </w:rPr>
        <w:t>варіювала</w:t>
      </w:r>
      <w:r w:rsidRPr="00C131C1">
        <w:rPr>
          <w:rFonts w:ascii="Times New Roman" w:eastAsia="Times New Roman" w:hAnsi="Times New Roman" w:cs="Times New Roman"/>
          <w:spacing w:val="-3"/>
          <w:sz w:val="28"/>
          <w:szCs w:val="28"/>
          <w:lang w:val="uk-UA"/>
        </w:rPr>
        <w:t xml:space="preserve"> </w:t>
      </w:r>
      <w:r w:rsidRPr="00C131C1">
        <w:rPr>
          <w:rFonts w:ascii="Times New Roman" w:eastAsia="Times New Roman" w:hAnsi="Times New Roman" w:cs="Times New Roman"/>
          <w:sz w:val="28"/>
          <w:szCs w:val="28"/>
          <w:lang w:val="uk-UA"/>
        </w:rPr>
        <w:t>по</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роках таким</w:t>
      </w:r>
      <w:r w:rsidRPr="00C131C1">
        <w:rPr>
          <w:rFonts w:ascii="Times New Roman" w:eastAsia="Times New Roman" w:hAnsi="Times New Roman" w:cs="Times New Roman"/>
          <w:spacing w:val="-3"/>
          <w:sz w:val="28"/>
          <w:szCs w:val="28"/>
          <w:lang w:val="uk-UA"/>
        </w:rPr>
        <w:t xml:space="preserve"> </w:t>
      </w:r>
      <w:r w:rsidRPr="00C131C1">
        <w:rPr>
          <w:rFonts w:ascii="Times New Roman" w:eastAsia="Times New Roman" w:hAnsi="Times New Roman" w:cs="Times New Roman"/>
          <w:sz w:val="28"/>
          <w:szCs w:val="28"/>
          <w:lang w:val="uk-UA"/>
        </w:rPr>
        <w:t>чином:</w:t>
      </w:r>
      <w:r w:rsidRPr="00C131C1">
        <w:rPr>
          <w:rFonts w:ascii="Times New Roman" w:eastAsia="Times New Roman" w:hAnsi="Times New Roman" w:cs="Times New Roman"/>
          <w:spacing w:val="-2"/>
          <w:sz w:val="28"/>
          <w:szCs w:val="28"/>
          <w:lang w:val="uk-UA"/>
        </w:rPr>
        <w:t xml:space="preserve"> </w:t>
      </w:r>
      <w:r w:rsidRPr="00C131C1">
        <w:rPr>
          <w:rFonts w:ascii="Times New Roman" w:eastAsia="Times New Roman" w:hAnsi="Times New Roman" w:cs="Times New Roman"/>
          <w:sz w:val="28"/>
          <w:szCs w:val="28"/>
          <w:lang w:val="uk-UA"/>
        </w:rPr>
        <w:t>у</w:t>
      </w:r>
      <w:r w:rsidRPr="00C131C1">
        <w:rPr>
          <w:rFonts w:ascii="Times New Roman" w:eastAsia="Times New Roman" w:hAnsi="Times New Roman" w:cs="Times New Roman"/>
          <w:spacing w:val="-5"/>
          <w:sz w:val="28"/>
          <w:szCs w:val="28"/>
          <w:lang w:val="uk-UA"/>
        </w:rPr>
        <w:t xml:space="preserve"> </w:t>
      </w:r>
      <w:r w:rsidRPr="00C131C1">
        <w:rPr>
          <w:rFonts w:ascii="Times New Roman" w:eastAsia="Times New Roman" w:hAnsi="Times New Roman" w:cs="Times New Roman"/>
          <w:sz w:val="28"/>
          <w:szCs w:val="28"/>
          <w:lang w:val="uk-UA"/>
        </w:rPr>
        <w:t>2021</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році –</w:t>
      </w:r>
      <w:r w:rsidRPr="00C131C1">
        <w:rPr>
          <w:rFonts w:ascii="Times New Roman" w:eastAsia="Times New Roman" w:hAnsi="Times New Roman" w:cs="Times New Roman"/>
          <w:spacing w:val="-2"/>
          <w:sz w:val="28"/>
          <w:szCs w:val="28"/>
          <w:lang w:val="uk-UA"/>
        </w:rPr>
        <w:t xml:space="preserve"> </w:t>
      </w:r>
      <w:r w:rsidRPr="00C131C1">
        <w:rPr>
          <w:rFonts w:ascii="Times New Roman" w:eastAsia="Times New Roman" w:hAnsi="Times New Roman" w:cs="Times New Roman"/>
          <w:sz w:val="28"/>
          <w:szCs w:val="28"/>
          <w:lang w:val="uk-UA"/>
        </w:rPr>
        <w:t>22,7– 29,8 %; у 2022 році – 25,0–31,5 %; у 2023 році – 23,4–30,4 %. У сорту-стандарту даний показник дорівнював 24,2–27,3 %. У середньому за роки досліджень найбільший</w:t>
      </w:r>
      <w:r w:rsidRPr="00C131C1">
        <w:rPr>
          <w:rFonts w:ascii="Times New Roman" w:eastAsia="Times New Roman" w:hAnsi="Times New Roman" w:cs="Times New Roman"/>
          <w:spacing w:val="40"/>
          <w:sz w:val="28"/>
          <w:szCs w:val="28"/>
          <w:lang w:val="uk-UA"/>
        </w:rPr>
        <w:t xml:space="preserve"> </w:t>
      </w:r>
      <w:r w:rsidRPr="00C131C1">
        <w:rPr>
          <w:rFonts w:ascii="Times New Roman" w:eastAsia="Times New Roman" w:hAnsi="Times New Roman" w:cs="Times New Roman"/>
          <w:sz w:val="28"/>
          <w:szCs w:val="28"/>
          <w:lang w:val="uk-UA"/>
        </w:rPr>
        <w:t>вміст</w:t>
      </w:r>
      <w:r w:rsidRPr="00C131C1">
        <w:rPr>
          <w:rFonts w:ascii="Times New Roman" w:eastAsia="Times New Roman" w:hAnsi="Times New Roman" w:cs="Times New Roman"/>
          <w:spacing w:val="40"/>
          <w:sz w:val="28"/>
          <w:szCs w:val="28"/>
          <w:lang w:val="uk-UA"/>
        </w:rPr>
        <w:t xml:space="preserve"> </w:t>
      </w:r>
      <w:r w:rsidRPr="00C131C1">
        <w:rPr>
          <w:rFonts w:ascii="Times New Roman" w:eastAsia="Times New Roman" w:hAnsi="Times New Roman" w:cs="Times New Roman"/>
          <w:sz w:val="28"/>
          <w:szCs w:val="28"/>
          <w:lang w:val="uk-UA"/>
        </w:rPr>
        <w:t>клейковини,</w:t>
      </w:r>
      <w:r w:rsidRPr="00C131C1">
        <w:rPr>
          <w:rFonts w:ascii="Times New Roman" w:eastAsia="Times New Roman" w:hAnsi="Times New Roman" w:cs="Times New Roman"/>
          <w:spacing w:val="40"/>
          <w:sz w:val="28"/>
          <w:szCs w:val="28"/>
          <w:lang w:val="uk-UA"/>
        </w:rPr>
        <w:t xml:space="preserve"> </w:t>
      </w:r>
      <w:r w:rsidRPr="00C131C1">
        <w:rPr>
          <w:rFonts w:ascii="Times New Roman" w:eastAsia="Times New Roman" w:hAnsi="Times New Roman" w:cs="Times New Roman"/>
          <w:sz w:val="28"/>
          <w:szCs w:val="28"/>
          <w:lang w:val="uk-UA"/>
        </w:rPr>
        <w:t>аналогічно вмісту білка, відмічено у сорту пшениці озимої Сагайдак (30,6 %). Якість</w:t>
      </w:r>
      <w:r w:rsidRPr="00C131C1">
        <w:rPr>
          <w:rFonts w:ascii="Times New Roman" w:eastAsia="Times New Roman" w:hAnsi="Times New Roman" w:cs="Times New Roman"/>
          <w:spacing w:val="40"/>
          <w:sz w:val="28"/>
          <w:szCs w:val="28"/>
          <w:lang w:val="uk-UA"/>
        </w:rPr>
        <w:t xml:space="preserve"> </w:t>
      </w:r>
      <w:r w:rsidRPr="00C131C1">
        <w:rPr>
          <w:rFonts w:ascii="Times New Roman" w:eastAsia="Times New Roman" w:hAnsi="Times New Roman" w:cs="Times New Roman"/>
          <w:sz w:val="28"/>
          <w:szCs w:val="28"/>
          <w:lang w:val="uk-UA"/>
        </w:rPr>
        <w:t>клейковини</w:t>
      </w:r>
      <w:r w:rsidRPr="00C131C1">
        <w:rPr>
          <w:rFonts w:ascii="Times New Roman" w:eastAsia="Times New Roman" w:hAnsi="Times New Roman" w:cs="Times New Roman"/>
          <w:spacing w:val="40"/>
          <w:sz w:val="28"/>
          <w:szCs w:val="28"/>
          <w:lang w:val="uk-UA"/>
        </w:rPr>
        <w:t xml:space="preserve"> </w:t>
      </w:r>
      <w:r w:rsidRPr="00C131C1">
        <w:rPr>
          <w:rFonts w:ascii="Times New Roman" w:eastAsia="Times New Roman" w:hAnsi="Times New Roman" w:cs="Times New Roman"/>
          <w:sz w:val="28"/>
          <w:szCs w:val="28"/>
          <w:lang w:val="uk-UA"/>
        </w:rPr>
        <w:t>у</w:t>
      </w:r>
      <w:r w:rsidRPr="00C131C1">
        <w:rPr>
          <w:rFonts w:ascii="Times New Roman" w:eastAsia="Times New Roman" w:hAnsi="Times New Roman" w:cs="Times New Roman"/>
          <w:spacing w:val="40"/>
          <w:sz w:val="28"/>
          <w:szCs w:val="28"/>
          <w:lang w:val="uk-UA"/>
        </w:rPr>
        <w:t xml:space="preserve"> </w:t>
      </w:r>
      <w:r w:rsidRPr="00C131C1">
        <w:rPr>
          <w:rFonts w:ascii="Times New Roman" w:eastAsia="Times New Roman" w:hAnsi="Times New Roman" w:cs="Times New Roman"/>
          <w:sz w:val="28"/>
          <w:szCs w:val="28"/>
          <w:lang w:val="uk-UA"/>
        </w:rPr>
        <w:t>досліджуваних</w:t>
      </w:r>
      <w:r w:rsidRPr="00C131C1">
        <w:rPr>
          <w:rFonts w:ascii="Times New Roman" w:eastAsia="Times New Roman" w:hAnsi="Times New Roman" w:cs="Times New Roman"/>
          <w:spacing w:val="40"/>
          <w:sz w:val="28"/>
          <w:szCs w:val="28"/>
          <w:lang w:val="uk-UA"/>
        </w:rPr>
        <w:t xml:space="preserve"> </w:t>
      </w:r>
      <w:r w:rsidRPr="00C131C1">
        <w:rPr>
          <w:rFonts w:ascii="Times New Roman" w:eastAsia="Times New Roman" w:hAnsi="Times New Roman" w:cs="Times New Roman"/>
          <w:sz w:val="28"/>
          <w:szCs w:val="28"/>
          <w:lang w:val="uk-UA"/>
        </w:rPr>
        <w:t>сортів відповідно</w:t>
      </w:r>
      <w:r w:rsidRPr="00C131C1">
        <w:rPr>
          <w:rFonts w:ascii="Times New Roman" w:eastAsia="Times New Roman" w:hAnsi="Times New Roman" w:cs="Times New Roman"/>
          <w:spacing w:val="40"/>
          <w:sz w:val="28"/>
          <w:szCs w:val="28"/>
          <w:lang w:val="uk-UA"/>
        </w:rPr>
        <w:t xml:space="preserve"> </w:t>
      </w:r>
      <w:r w:rsidRPr="00C131C1">
        <w:rPr>
          <w:rFonts w:ascii="Times New Roman" w:eastAsia="Times New Roman" w:hAnsi="Times New Roman" w:cs="Times New Roman"/>
          <w:sz w:val="28"/>
          <w:szCs w:val="28"/>
          <w:lang w:val="uk-UA"/>
        </w:rPr>
        <w:t>становила:</w:t>
      </w:r>
      <w:r w:rsidRPr="00C131C1">
        <w:rPr>
          <w:rFonts w:ascii="Times New Roman" w:eastAsia="Times New Roman" w:hAnsi="Times New Roman" w:cs="Times New Roman"/>
          <w:spacing w:val="40"/>
          <w:sz w:val="28"/>
          <w:szCs w:val="28"/>
          <w:lang w:val="uk-UA"/>
        </w:rPr>
        <w:t xml:space="preserve"> </w:t>
      </w:r>
      <w:r w:rsidRPr="00C131C1">
        <w:rPr>
          <w:rFonts w:ascii="Times New Roman" w:eastAsia="Times New Roman" w:hAnsi="Times New Roman" w:cs="Times New Roman"/>
          <w:sz w:val="28"/>
          <w:szCs w:val="28"/>
          <w:lang w:val="uk-UA"/>
        </w:rPr>
        <w:t>у 2021 році – 87–105 од., у 2022 році – 79–96 од., у 2023 році – 84–101 од. У сорту-стандарту даний показник складав 88–97 од.</w:t>
      </w:r>
    </w:p>
    <w:p w:rsidR="00C131C1" w:rsidRPr="00C131C1" w:rsidRDefault="00C131C1" w:rsidP="00C131C1">
      <w:pPr>
        <w:widowControl w:val="0"/>
        <w:autoSpaceDE w:val="0"/>
        <w:autoSpaceDN w:val="0"/>
        <w:spacing w:before="199" w:after="0" w:line="240" w:lineRule="auto"/>
        <w:ind w:left="126" w:right="445" w:firstLine="566"/>
        <w:jc w:val="both"/>
        <w:rPr>
          <w:rFonts w:ascii="Times New Roman" w:eastAsia="Times New Roman" w:hAnsi="Times New Roman" w:cs="Times New Roman"/>
          <w:sz w:val="28"/>
          <w:szCs w:val="28"/>
          <w:lang w:val="uk-UA"/>
        </w:rPr>
      </w:pPr>
      <w:r w:rsidRPr="00C131C1">
        <w:rPr>
          <w:rFonts w:ascii="Times New Roman" w:eastAsia="Times New Roman" w:hAnsi="Times New Roman" w:cs="Times New Roman"/>
          <w:sz w:val="28"/>
          <w:szCs w:val="28"/>
          <w:lang w:val="uk-UA"/>
        </w:rPr>
        <w:t xml:space="preserve">За роки досліджень урожайність сортів пшениці озимої варіювала у </w:t>
      </w:r>
      <w:r w:rsidRPr="00C131C1">
        <w:rPr>
          <w:rFonts w:ascii="Times New Roman" w:eastAsia="Times New Roman" w:hAnsi="Times New Roman" w:cs="Times New Roman"/>
          <w:sz w:val="28"/>
          <w:szCs w:val="28"/>
          <w:lang w:val="uk-UA"/>
        </w:rPr>
        <w:lastRenderedPageBreak/>
        <w:t>таких межах: у</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2021 році – 3,33–4,61 т/га; у</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2022 році була найбільшою –</w:t>
      </w:r>
      <w:r w:rsidRPr="00C131C1">
        <w:rPr>
          <w:rFonts w:ascii="Times New Roman" w:eastAsia="Times New Roman" w:hAnsi="Times New Roman" w:cs="Times New Roman"/>
          <w:spacing w:val="40"/>
          <w:sz w:val="28"/>
          <w:szCs w:val="28"/>
          <w:lang w:val="uk-UA"/>
        </w:rPr>
        <w:t xml:space="preserve"> </w:t>
      </w:r>
      <w:r w:rsidRPr="00C131C1">
        <w:rPr>
          <w:rFonts w:ascii="Times New Roman" w:eastAsia="Times New Roman" w:hAnsi="Times New Roman" w:cs="Times New Roman"/>
          <w:sz w:val="28"/>
          <w:szCs w:val="28"/>
          <w:lang w:val="uk-UA"/>
        </w:rPr>
        <w:t>3,51–4,87 т/га; у 2023 році – була найменшою і становила 3,05–4,25 т/га. У стандарту Диканька дана ознака складала 4,18–4,48 т/га. У 2021 році істотно більшу урожайність пшениці озимої, порівняно із сортом-стандартом, мав сорт Куяльник (4,61 т/га). Суттєво меншим значенням даного показника, порівняно із стандартом, характеризувалися сорти Левада і Сагайдак (3,33 і 3,93 т/га відповідно). У 2022 році спостерігалася аналогічна ситуація. Так, істотно більшу урожайність</w:t>
      </w:r>
      <w:r w:rsidRPr="00C131C1">
        <w:rPr>
          <w:rFonts w:ascii="Times New Roman" w:eastAsia="Times New Roman" w:hAnsi="Times New Roman" w:cs="Times New Roman"/>
          <w:spacing w:val="80"/>
          <w:sz w:val="28"/>
          <w:szCs w:val="28"/>
          <w:lang w:val="uk-UA"/>
        </w:rPr>
        <w:t xml:space="preserve"> </w:t>
      </w:r>
      <w:r w:rsidRPr="00C131C1">
        <w:rPr>
          <w:rFonts w:ascii="Times New Roman" w:eastAsia="Times New Roman" w:hAnsi="Times New Roman" w:cs="Times New Roman"/>
          <w:sz w:val="28"/>
          <w:szCs w:val="28"/>
          <w:lang w:val="uk-UA"/>
        </w:rPr>
        <w:t>пшениці озимої, порівняно із сортом-стандартом, мав сорт Куяльник (4,87 т/га). Суттєво меншим значенням даного показника, порівняно із стандартом, характеризувалися</w:t>
      </w:r>
      <w:r w:rsidRPr="00C131C1">
        <w:rPr>
          <w:rFonts w:ascii="Times New Roman" w:eastAsia="Times New Roman" w:hAnsi="Times New Roman" w:cs="Times New Roman"/>
          <w:spacing w:val="36"/>
          <w:sz w:val="28"/>
          <w:szCs w:val="28"/>
          <w:lang w:val="uk-UA"/>
        </w:rPr>
        <w:t xml:space="preserve"> </w:t>
      </w:r>
      <w:r w:rsidRPr="00C131C1">
        <w:rPr>
          <w:rFonts w:ascii="Times New Roman" w:eastAsia="Times New Roman" w:hAnsi="Times New Roman" w:cs="Times New Roman"/>
          <w:sz w:val="28"/>
          <w:szCs w:val="28"/>
          <w:lang w:val="uk-UA"/>
        </w:rPr>
        <w:t>сорти</w:t>
      </w:r>
      <w:r w:rsidRPr="00C131C1">
        <w:rPr>
          <w:rFonts w:ascii="Times New Roman" w:eastAsia="Times New Roman" w:hAnsi="Times New Roman" w:cs="Times New Roman"/>
          <w:spacing w:val="36"/>
          <w:sz w:val="28"/>
          <w:szCs w:val="28"/>
          <w:lang w:val="uk-UA"/>
        </w:rPr>
        <w:t xml:space="preserve"> </w:t>
      </w:r>
      <w:r w:rsidRPr="00C131C1">
        <w:rPr>
          <w:rFonts w:ascii="Times New Roman" w:eastAsia="Times New Roman" w:hAnsi="Times New Roman" w:cs="Times New Roman"/>
          <w:sz w:val="28"/>
          <w:szCs w:val="28"/>
          <w:lang w:val="uk-UA"/>
        </w:rPr>
        <w:t>Левада</w:t>
      </w:r>
      <w:r w:rsidRPr="00C131C1">
        <w:rPr>
          <w:rFonts w:ascii="Times New Roman" w:eastAsia="Times New Roman" w:hAnsi="Times New Roman" w:cs="Times New Roman"/>
          <w:spacing w:val="33"/>
          <w:sz w:val="28"/>
          <w:szCs w:val="28"/>
          <w:lang w:val="uk-UA"/>
        </w:rPr>
        <w:t xml:space="preserve"> </w:t>
      </w:r>
      <w:r w:rsidRPr="00C131C1">
        <w:rPr>
          <w:rFonts w:ascii="Times New Roman" w:eastAsia="Times New Roman" w:hAnsi="Times New Roman" w:cs="Times New Roman"/>
          <w:sz w:val="28"/>
          <w:szCs w:val="28"/>
          <w:lang w:val="uk-UA"/>
        </w:rPr>
        <w:t>і</w:t>
      </w:r>
      <w:r w:rsidRPr="00C131C1">
        <w:rPr>
          <w:rFonts w:ascii="Times New Roman" w:eastAsia="Times New Roman" w:hAnsi="Times New Roman" w:cs="Times New Roman"/>
          <w:spacing w:val="34"/>
          <w:sz w:val="28"/>
          <w:szCs w:val="28"/>
          <w:lang w:val="uk-UA"/>
        </w:rPr>
        <w:t xml:space="preserve"> </w:t>
      </w:r>
      <w:r w:rsidRPr="00C131C1">
        <w:rPr>
          <w:rFonts w:ascii="Times New Roman" w:eastAsia="Times New Roman" w:hAnsi="Times New Roman" w:cs="Times New Roman"/>
          <w:sz w:val="28"/>
          <w:szCs w:val="28"/>
          <w:lang w:val="uk-UA"/>
        </w:rPr>
        <w:t>Сагайдак</w:t>
      </w:r>
      <w:r w:rsidRPr="00C131C1">
        <w:rPr>
          <w:rFonts w:ascii="Times New Roman" w:eastAsia="Times New Roman" w:hAnsi="Times New Roman" w:cs="Times New Roman"/>
          <w:spacing w:val="36"/>
          <w:sz w:val="28"/>
          <w:szCs w:val="28"/>
          <w:lang w:val="uk-UA"/>
        </w:rPr>
        <w:t xml:space="preserve"> </w:t>
      </w:r>
      <w:r w:rsidRPr="00C131C1">
        <w:rPr>
          <w:rFonts w:ascii="Times New Roman" w:eastAsia="Times New Roman" w:hAnsi="Times New Roman" w:cs="Times New Roman"/>
          <w:sz w:val="28"/>
          <w:szCs w:val="28"/>
          <w:lang w:val="uk-UA"/>
        </w:rPr>
        <w:t>(3,51</w:t>
      </w:r>
      <w:r w:rsidRPr="00C131C1">
        <w:rPr>
          <w:rFonts w:ascii="Times New Roman" w:eastAsia="Times New Roman" w:hAnsi="Times New Roman" w:cs="Times New Roman"/>
          <w:spacing w:val="34"/>
          <w:sz w:val="28"/>
          <w:szCs w:val="28"/>
          <w:lang w:val="uk-UA"/>
        </w:rPr>
        <w:t xml:space="preserve"> </w:t>
      </w:r>
      <w:r w:rsidRPr="00C131C1">
        <w:rPr>
          <w:rFonts w:ascii="Times New Roman" w:eastAsia="Times New Roman" w:hAnsi="Times New Roman" w:cs="Times New Roman"/>
          <w:sz w:val="28"/>
          <w:szCs w:val="28"/>
          <w:lang w:val="uk-UA"/>
        </w:rPr>
        <w:t>і</w:t>
      </w:r>
      <w:r w:rsidRPr="00C131C1">
        <w:rPr>
          <w:rFonts w:ascii="Times New Roman" w:eastAsia="Times New Roman" w:hAnsi="Times New Roman" w:cs="Times New Roman"/>
          <w:spacing w:val="34"/>
          <w:sz w:val="28"/>
          <w:szCs w:val="28"/>
          <w:lang w:val="uk-UA"/>
        </w:rPr>
        <w:t xml:space="preserve"> </w:t>
      </w:r>
      <w:r w:rsidRPr="00C131C1">
        <w:rPr>
          <w:rFonts w:ascii="Times New Roman" w:eastAsia="Times New Roman" w:hAnsi="Times New Roman" w:cs="Times New Roman"/>
          <w:sz w:val="28"/>
          <w:szCs w:val="28"/>
          <w:lang w:val="uk-UA"/>
        </w:rPr>
        <w:t>4,11</w:t>
      </w:r>
      <w:r w:rsidRPr="00C131C1">
        <w:rPr>
          <w:rFonts w:ascii="Times New Roman" w:eastAsia="Times New Roman" w:hAnsi="Times New Roman" w:cs="Times New Roman"/>
          <w:spacing w:val="36"/>
          <w:sz w:val="28"/>
          <w:szCs w:val="28"/>
          <w:lang w:val="uk-UA"/>
        </w:rPr>
        <w:t xml:space="preserve"> </w:t>
      </w:r>
      <w:r w:rsidRPr="00C131C1">
        <w:rPr>
          <w:rFonts w:ascii="Times New Roman" w:eastAsia="Times New Roman" w:hAnsi="Times New Roman" w:cs="Times New Roman"/>
          <w:sz w:val="28"/>
          <w:szCs w:val="28"/>
          <w:lang w:val="uk-UA"/>
        </w:rPr>
        <w:t>т/га</w:t>
      </w:r>
      <w:r w:rsidRPr="00C131C1">
        <w:rPr>
          <w:rFonts w:ascii="Times New Roman" w:eastAsia="Times New Roman" w:hAnsi="Times New Roman" w:cs="Times New Roman"/>
          <w:spacing w:val="35"/>
          <w:sz w:val="28"/>
          <w:szCs w:val="28"/>
          <w:lang w:val="uk-UA"/>
        </w:rPr>
        <w:t xml:space="preserve"> </w:t>
      </w:r>
      <w:r w:rsidRPr="00C131C1">
        <w:rPr>
          <w:rFonts w:ascii="Times New Roman" w:eastAsia="Times New Roman" w:hAnsi="Times New Roman" w:cs="Times New Roman"/>
          <w:sz w:val="28"/>
          <w:szCs w:val="28"/>
          <w:lang w:val="uk-UA"/>
        </w:rPr>
        <w:t>відповідно).</w:t>
      </w:r>
      <w:r w:rsidRPr="00C131C1">
        <w:rPr>
          <w:rFonts w:ascii="Times New Roman" w:eastAsia="Times New Roman" w:hAnsi="Times New Roman" w:cs="Times New Roman"/>
          <w:spacing w:val="32"/>
          <w:sz w:val="28"/>
          <w:szCs w:val="28"/>
          <w:lang w:val="uk-UA"/>
        </w:rPr>
        <w:t xml:space="preserve"> </w:t>
      </w:r>
      <w:r w:rsidRPr="00C131C1">
        <w:rPr>
          <w:rFonts w:ascii="Times New Roman" w:eastAsia="Times New Roman" w:hAnsi="Times New Roman" w:cs="Times New Roman"/>
          <w:sz w:val="28"/>
          <w:szCs w:val="28"/>
          <w:lang w:val="uk-UA"/>
        </w:rPr>
        <w:t>У</w:t>
      </w:r>
      <w:r w:rsidRPr="00C131C1">
        <w:rPr>
          <w:rFonts w:ascii="Times New Roman" w:eastAsia="Times New Roman" w:hAnsi="Times New Roman" w:cs="Times New Roman"/>
          <w:spacing w:val="36"/>
          <w:sz w:val="28"/>
          <w:szCs w:val="28"/>
          <w:lang w:val="uk-UA"/>
        </w:rPr>
        <w:t xml:space="preserve"> </w:t>
      </w:r>
      <w:r w:rsidRPr="00C131C1">
        <w:rPr>
          <w:rFonts w:ascii="Times New Roman" w:eastAsia="Times New Roman" w:hAnsi="Times New Roman" w:cs="Times New Roman"/>
          <w:sz w:val="28"/>
          <w:szCs w:val="28"/>
          <w:lang w:val="uk-UA"/>
        </w:rPr>
        <w:t>2023</w:t>
      </w:r>
    </w:p>
    <w:p w:rsidR="00C131C1" w:rsidRPr="00C131C1" w:rsidRDefault="00C131C1" w:rsidP="00C131C1">
      <w:pPr>
        <w:widowControl w:val="0"/>
        <w:autoSpaceDE w:val="0"/>
        <w:autoSpaceDN w:val="0"/>
        <w:spacing w:before="44" w:after="0" w:line="240" w:lineRule="auto"/>
        <w:ind w:left="126" w:right="447"/>
        <w:jc w:val="both"/>
        <w:rPr>
          <w:rFonts w:ascii="Times New Roman" w:eastAsia="Times New Roman" w:hAnsi="Times New Roman" w:cs="Times New Roman"/>
          <w:sz w:val="28"/>
          <w:szCs w:val="28"/>
          <w:lang w:val="uk-UA"/>
        </w:rPr>
      </w:pPr>
      <w:r w:rsidRPr="00C131C1">
        <w:rPr>
          <w:rFonts w:ascii="Times New Roman" w:eastAsia="Times New Roman" w:hAnsi="Times New Roman" w:cs="Times New Roman"/>
          <w:sz w:val="28"/>
          <w:szCs w:val="28"/>
          <w:lang w:val="uk-UA"/>
        </w:rPr>
        <w:t>році урожайність сорту Куяльник була на рівні сорту-стандарту і становила 4,25 т/га). Решта сортів пшениці озимої мали значення даного показника, порівняно із стандартом, суттєво менше (3,05–3,45 т/га).</w:t>
      </w:r>
    </w:p>
    <w:p w:rsidR="00C131C1" w:rsidRPr="00C131C1" w:rsidRDefault="00C131C1" w:rsidP="00C131C1">
      <w:pPr>
        <w:widowControl w:val="0"/>
        <w:autoSpaceDE w:val="0"/>
        <w:autoSpaceDN w:val="0"/>
        <w:spacing w:before="201" w:after="0" w:line="240" w:lineRule="auto"/>
        <w:ind w:left="126" w:right="449" w:firstLine="566"/>
        <w:jc w:val="both"/>
        <w:rPr>
          <w:rFonts w:ascii="Times New Roman" w:eastAsia="Times New Roman" w:hAnsi="Times New Roman" w:cs="Times New Roman"/>
          <w:sz w:val="28"/>
          <w:szCs w:val="28"/>
          <w:lang w:val="uk-UA"/>
        </w:rPr>
      </w:pPr>
      <w:r w:rsidRPr="00C131C1">
        <w:rPr>
          <w:rFonts w:ascii="Times New Roman" w:eastAsia="Times New Roman" w:hAnsi="Times New Roman" w:cs="Times New Roman"/>
          <w:sz w:val="28"/>
          <w:szCs w:val="28"/>
          <w:lang w:val="uk-UA"/>
        </w:rPr>
        <w:t>Якість</w:t>
      </w:r>
      <w:r w:rsidRPr="00C131C1">
        <w:rPr>
          <w:rFonts w:ascii="Times New Roman" w:eastAsia="Times New Roman" w:hAnsi="Times New Roman" w:cs="Times New Roman"/>
          <w:spacing w:val="-2"/>
          <w:sz w:val="28"/>
          <w:szCs w:val="28"/>
          <w:lang w:val="uk-UA"/>
        </w:rPr>
        <w:t xml:space="preserve"> </w:t>
      </w:r>
      <w:r w:rsidRPr="00C131C1">
        <w:rPr>
          <w:rFonts w:ascii="Times New Roman" w:eastAsia="Times New Roman" w:hAnsi="Times New Roman" w:cs="Times New Roman"/>
          <w:sz w:val="28"/>
          <w:szCs w:val="28"/>
          <w:lang w:val="uk-UA"/>
        </w:rPr>
        <w:t>зерна</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пшениці формується під впливом</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зовнішніх умов</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вирощування</w:t>
      </w:r>
      <w:r w:rsidRPr="00C131C1">
        <w:rPr>
          <w:rFonts w:ascii="Times New Roman" w:eastAsia="Times New Roman" w:hAnsi="Times New Roman" w:cs="Times New Roman"/>
          <w:spacing w:val="-2"/>
          <w:sz w:val="28"/>
          <w:szCs w:val="28"/>
          <w:lang w:val="uk-UA"/>
        </w:rPr>
        <w:t xml:space="preserve"> </w:t>
      </w:r>
      <w:r w:rsidRPr="00C131C1">
        <w:rPr>
          <w:rFonts w:ascii="Times New Roman" w:eastAsia="Times New Roman" w:hAnsi="Times New Roman" w:cs="Times New Roman"/>
          <w:sz w:val="28"/>
          <w:szCs w:val="28"/>
          <w:lang w:val="uk-UA"/>
        </w:rPr>
        <w:t>і біологічних</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особливостей сортів.</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Його визначають</w:t>
      </w:r>
      <w:r w:rsidRPr="00C131C1">
        <w:rPr>
          <w:rFonts w:ascii="Times New Roman" w:eastAsia="Times New Roman" w:hAnsi="Times New Roman" w:cs="Times New Roman"/>
          <w:spacing w:val="-2"/>
          <w:sz w:val="28"/>
          <w:szCs w:val="28"/>
          <w:lang w:val="uk-UA"/>
        </w:rPr>
        <w:t xml:space="preserve"> </w:t>
      </w:r>
      <w:r w:rsidRPr="00C131C1">
        <w:rPr>
          <w:rFonts w:ascii="Times New Roman" w:eastAsia="Times New Roman" w:hAnsi="Times New Roman" w:cs="Times New Roman"/>
          <w:sz w:val="28"/>
          <w:szCs w:val="28"/>
          <w:lang w:val="uk-UA"/>
        </w:rPr>
        <w:t>такі</w:t>
      </w:r>
      <w:r w:rsidRPr="00C131C1">
        <w:rPr>
          <w:rFonts w:ascii="Times New Roman" w:eastAsia="Times New Roman" w:hAnsi="Times New Roman" w:cs="Times New Roman"/>
          <w:spacing w:val="-2"/>
          <w:sz w:val="28"/>
          <w:szCs w:val="28"/>
          <w:lang w:val="uk-UA"/>
        </w:rPr>
        <w:t xml:space="preserve"> </w:t>
      </w:r>
      <w:r w:rsidRPr="00C131C1">
        <w:rPr>
          <w:rFonts w:ascii="Times New Roman" w:eastAsia="Times New Roman" w:hAnsi="Times New Roman" w:cs="Times New Roman"/>
          <w:sz w:val="28"/>
          <w:szCs w:val="28"/>
          <w:lang w:val="uk-UA"/>
        </w:rPr>
        <w:t>основні</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показники:</w:t>
      </w:r>
      <w:r w:rsidRPr="00C131C1">
        <w:rPr>
          <w:rFonts w:ascii="Times New Roman" w:eastAsia="Times New Roman" w:hAnsi="Times New Roman" w:cs="Times New Roman"/>
          <w:spacing w:val="-2"/>
          <w:sz w:val="28"/>
          <w:szCs w:val="28"/>
          <w:lang w:val="uk-UA"/>
        </w:rPr>
        <w:t xml:space="preserve"> </w:t>
      </w:r>
      <w:r w:rsidRPr="00C131C1">
        <w:rPr>
          <w:rFonts w:ascii="Times New Roman" w:eastAsia="Times New Roman" w:hAnsi="Times New Roman" w:cs="Times New Roman"/>
          <w:sz w:val="28"/>
          <w:szCs w:val="28"/>
          <w:lang w:val="uk-UA"/>
        </w:rPr>
        <w:t>натура зерна (г/л), скловидність (%), вміст клейковини і білку (%), вихід хліба з 100 г борошна (см</w:t>
      </w:r>
      <w:r w:rsidRPr="00C131C1">
        <w:rPr>
          <w:rFonts w:ascii="Times New Roman" w:eastAsia="Times New Roman" w:hAnsi="Times New Roman" w:cs="Times New Roman"/>
          <w:sz w:val="28"/>
          <w:szCs w:val="28"/>
          <w:vertAlign w:val="superscript"/>
          <w:lang w:val="uk-UA"/>
        </w:rPr>
        <w:t>3</w:t>
      </w:r>
      <w:r w:rsidRPr="00C131C1">
        <w:rPr>
          <w:rFonts w:ascii="Times New Roman" w:eastAsia="Times New Roman" w:hAnsi="Times New Roman" w:cs="Times New Roman"/>
          <w:sz w:val="28"/>
          <w:szCs w:val="28"/>
          <w:lang w:val="uk-UA"/>
        </w:rPr>
        <w:t>). Хлібопекарські властивості борошна характеризують пружність, розтяжність тіста, фізичні та хімічні фактори тіста, що визначають силу борошна. Клейковина впливає на одержання якісного хліба. В наших дослідженнях встановлено, що відсоток клейковини</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 xml:space="preserve">значно збільшується від раннього строку до </w:t>
      </w:r>
      <w:r w:rsidRPr="00C131C1">
        <w:rPr>
          <w:rFonts w:ascii="Times New Roman" w:eastAsia="Times New Roman" w:hAnsi="Times New Roman" w:cs="Times New Roman"/>
          <w:spacing w:val="-2"/>
          <w:sz w:val="28"/>
          <w:szCs w:val="28"/>
          <w:lang w:val="uk-UA"/>
        </w:rPr>
        <w:t>пізнього.</w:t>
      </w:r>
    </w:p>
    <w:p w:rsidR="00C131C1" w:rsidRPr="00C131C1" w:rsidRDefault="00C131C1" w:rsidP="00C131C1">
      <w:pPr>
        <w:widowControl w:val="0"/>
        <w:autoSpaceDE w:val="0"/>
        <w:autoSpaceDN w:val="0"/>
        <w:spacing w:before="201" w:after="0" w:line="240" w:lineRule="auto"/>
        <w:ind w:left="126" w:right="444" w:firstLine="566"/>
        <w:jc w:val="both"/>
        <w:rPr>
          <w:rFonts w:ascii="Times New Roman" w:eastAsia="Times New Roman" w:hAnsi="Times New Roman" w:cs="Times New Roman"/>
          <w:sz w:val="28"/>
          <w:szCs w:val="28"/>
          <w:lang w:val="uk-UA"/>
        </w:rPr>
      </w:pPr>
      <w:r w:rsidRPr="00C131C1">
        <w:rPr>
          <w:rFonts w:ascii="Times New Roman" w:eastAsia="Times New Roman" w:hAnsi="Times New Roman" w:cs="Times New Roman"/>
          <w:sz w:val="28"/>
          <w:szCs w:val="28"/>
          <w:lang w:val="uk-UA"/>
        </w:rPr>
        <w:t>Так, різниця між ранніми та пізніми строками сівби становить 3,8%; різниця зменшення відсотків клейковини від ранніх строків сівби до оптимальних більш суттєва, ніж від оптимальних до пізніх, відповідно 2,1 та 1,7% у середньому по досліду. Ми не можемо стверджувати, що між строками сівби і натурною вагою є суттєвий зв‘язок, але кращі показники формувалися у середні строки сівби на</w:t>
      </w:r>
      <w:r w:rsidRPr="00C131C1">
        <w:rPr>
          <w:rFonts w:ascii="Times New Roman" w:eastAsia="Times New Roman" w:hAnsi="Times New Roman" w:cs="Times New Roman"/>
          <w:spacing w:val="40"/>
          <w:sz w:val="28"/>
          <w:szCs w:val="28"/>
          <w:lang w:val="uk-UA"/>
        </w:rPr>
        <w:t xml:space="preserve"> </w:t>
      </w:r>
      <w:r w:rsidRPr="00C131C1">
        <w:rPr>
          <w:rFonts w:ascii="Times New Roman" w:eastAsia="Times New Roman" w:hAnsi="Times New Roman" w:cs="Times New Roman"/>
          <w:sz w:val="28"/>
          <w:szCs w:val="28"/>
          <w:lang w:val="uk-UA"/>
        </w:rPr>
        <w:t xml:space="preserve">рівні 778 – 779 г/л. Аналіз скловидності зерна озимої пшениці свідчить, що цей показник має пряму залежність від строків сівби і збільшується відповідно до пізніх строків сівби. Створення високопродуктивних посівів озимої пшениці з оптимальною структурою агроценозу, ідеальним </w:t>
      </w:r>
      <w:proofErr w:type="spellStart"/>
      <w:r w:rsidRPr="00C131C1">
        <w:rPr>
          <w:rFonts w:ascii="Times New Roman" w:eastAsia="Times New Roman" w:hAnsi="Times New Roman" w:cs="Times New Roman"/>
          <w:sz w:val="28"/>
          <w:szCs w:val="28"/>
          <w:lang w:val="uk-UA"/>
        </w:rPr>
        <w:t>морфобіотипом</w:t>
      </w:r>
      <w:proofErr w:type="spellEnd"/>
      <w:r w:rsidRPr="00C131C1">
        <w:rPr>
          <w:rFonts w:ascii="Times New Roman" w:eastAsia="Times New Roman" w:hAnsi="Times New Roman" w:cs="Times New Roman"/>
          <w:sz w:val="28"/>
          <w:szCs w:val="28"/>
          <w:lang w:val="uk-UA"/>
        </w:rPr>
        <w:t xml:space="preserve"> рослин, синхронним розвитком елементів продуктивності в значній мірі залежить від строків і способів сівби, норм висіву, сорту, глибини загортання насіння та інших прийомів, які складають посівний блок технології.</w:t>
      </w:r>
    </w:p>
    <w:p w:rsidR="00C131C1" w:rsidRPr="00C131C1" w:rsidRDefault="00C131C1" w:rsidP="00C131C1">
      <w:pPr>
        <w:widowControl w:val="0"/>
        <w:autoSpaceDE w:val="0"/>
        <w:autoSpaceDN w:val="0"/>
        <w:spacing w:before="200" w:after="0" w:line="240" w:lineRule="auto"/>
        <w:ind w:left="126" w:right="444" w:firstLine="566"/>
        <w:jc w:val="both"/>
        <w:rPr>
          <w:rFonts w:ascii="Times New Roman" w:eastAsia="Times New Roman" w:hAnsi="Times New Roman" w:cs="Times New Roman"/>
          <w:sz w:val="28"/>
          <w:szCs w:val="28"/>
          <w:lang w:val="uk-UA"/>
        </w:rPr>
      </w:pPr>
      <w:r w:rsidRPr="00C131C1">
        <w:rPr>
          <w:rFonts w:ascii="Times New Roman" w:eastAsia="Times New Roman" w:hAnsi="Times New Roman" w:cs="Times New Roman"/>
          <w:sz w:val="28"/>
          <w:szCs w:val="28"/>
          <w:lang w:val="uk-UA"/>
        </w:rPr>
        <w:t>Несприятливі умови весняно-літнього періоду 2022 року призвели до формування меншої ваги зерна з колосу, на відміну від 2023 року, коли достатня вологість ґрунту та відносно висока вологість повітря дали змогу сформувати виповнення</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зерна,</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тобто вагу</w:t>
      </w:r>
      <w:r w:rsidRPr="00C131C1">
        <w:rPr>
          <w:rFonts w:ascii="Times New Roman" w:eastAsia="Times New Roman" w:hAnsi="Times New Roman" w:cs="Times New Roman"/>
          <w:spacing w:val="-1"/>
          <w:sz w:val="28"/>
          <w:szCs w:val="28"/>
          <w:lang w:val="uk-UA"/>
        </w:rPr>
        <w:t xml:space="preserve"> </w:t>
      </w:r>
      <w:r w:rsidRPr="00C131C1">
        <w:rPr>
          <w:rFonts w:ascii="Times New Roman" w:eastAsia="Times New Roman" w:hAnsi="Times New Roman" w:cs="Times New Roman"/>
          <w:sz w:val="28"/>
          <w:szCs w:val="28"/>
          <w:lang w:val="uk-UA"/>
        </w:rPr>
        <w:t>головного</w:t>
      </w:r>
      <w:r w:rsidRPr="00C131C1">
        <w:rPr>
          <w:rFonts w:ascii="Times New Roman" w:eastAsia="Times New Roman" w:hAnsi="Times New Roman" w:cs="Times New Roman"/>
          <w:spacing w:val="-5"/>
          <w:sz w:val="28"/>
          <w:szCs w:val="28"/>
          <w:lang w:val="uk-UA"/>
        </w:rPr>
        <w:t xml:space="preserve"> </w:t>
      </w:r>
      <w:r w:rsidRPr="00C131C1">
        <w:rPr>
          <w:rFonts w:ascii="Times New Roman" w:eastAsia="Times New Roman" w:hAnsi="Times New Roman" w:cs="Times New Roman"/>
          <w:sz w:val="28"/>
          <w:szCs w:val="28"/>
          <w:lang w:val="uk-UA"/>
        </w:rPr>
        <w:t>колосу</w:t>
      </w:r>
      <w:r w:rsidRPr="00C131C1">
        <w:rPr>
          <w:rFonts w:ascii="Times New Roman" w:eastAsia="Times New Roman" w:hAnsi="Times New Roman" w:cs="Times New Roman"/>
          <w:spacing w:val="-10"/>
          <w:sz w:val="28"/>
          <w:szCs w:val="28"/>
          <w:lang w:val="uk-UA"/>
        </w:rPr>
        <w:t xml:space="preserve"> </w:t>
      </w:r>
      <w:r w:rsidRPr="00C131C1">
        <w:rPr>
          <w:rFonts w:ascii="Times New Roman" w:eastAsia="Times New Roman" w:hAnsi="Times New Roman" w:cs="Times New Roman"/>
          <w:sz w:val="28"/>
          <w:szCs w:val="28"/>
          <w:lang w:val="uk-UA"/>
        </w:rPr>
        <w:t>від 1,3</w:t>
      </w:r>
      <w:r w:rsidRPr="00C131C1">
        <w:rPr>
          <w:rFonts w:ascii="Times New Roman" w:eastAsia="Times New Roman" w:hAnsi="Times New Roman" w:cs="Times New Roman"/>
          <w:spacing w:val="-3"/>
          <w:sz w:val="28"/>
          <w:szCs w:val="28"/>
          <w:lang w:val="uk-UA"/>
        </w:rPr>
        <w:t xml:space="preserve"> </w:t>
      </w:r>
      <w:r w:rsidRPr="00C131C1">
        <w:rPr>
          <w:rFonts w:ascii="Times New Roman" w:eastAsia="Times New Roman" w:hAnsi="Times New Roman" w:cs="Times New Roman"/>
          <w:sz w:val="28"/>
          <w:szCs w:val="28"/>
          <w:lang w:val="uk-UA"/>
        </w:rPr>
        <w:t>до 1,4</w:t>
      </w:r>
      <w:r w:rsidRPr="00C131C1">
        <w:rPr>
          <w:rFonts w:ascii="Times New Roman" w:eastAsia="Times New Roman" w:hAnsi="Times New Roman" w:cs="Times New Roman"/>
          <w:spacing w:val="-9"/>
          <w:sz w:val="28"/>
          <w:szCs w:val="28"/>
          <w:lang w:val="uk-UA"/>
        </w:rPr>
        <w:t xml:space="preserve"> </w:t>
      </w:r>
      <w:r w:rsidRPr="00C131C1">
        <w:rPr>
          <w:rFonts w:ascii="Times New Roman" w:eastAsia="Times New Roman" w:hAnsi="Times New Roman" w:cs="Times New Roman"/>
          <w:sz w:val="28"/>
          <w:szCs w:val="28"/>
          <w:lang w:val="uk-UA"/>
        </w:rPr>
        <w:t>г,</w:t>
      </w:r>
      <w:r w:rsidRPr="00C131C1">
        <w:rPr>
          <w:rFonts w:ascii="Times New Roman" w:eastAsia="Times New Roman" w:hAnsi="Times New Roman" w:cs="Times New Roman"/>
          <w:spacing w:val="-9"/>
          <w:sz w:val="28"/>
          <w:szCs w:val="28"/>
          <w:lang w:val="uk-UA"/>
        </w:rPr>
        <w:t xml:space="preserve"> </w:t>
      </w:r>
      <w:r w:rsidRPr="00C131C1">
        <w:rPr>
          <w:rFonts w:ascii="Times New Roman" w:eastAsia="Times New Roman" w:hAnsi="Times New Roman" w:cs="Times New Roman"/>
          <w:sz w:val="28"/>
          <w:szCs w:val="28"/>
          <w:lang w:val="uk-UA"/>
        </w:rPr>
        <w:t>що значно</w:t>
      </w:r>
      <w:r w:rsidRPr="00C131C1">
        <w:rPr>
          <w:rFonts w:ascii="Times New Roman" w:eastAsia="Times New Roman" w:hAnsi="Times New Roman" w:cs="Times New Roman"/>
          <w:spacing w:val="-5"/>
          <w:sz w:val="28"/>
          <w:szCs w:val="28"/>
          <w:lang w:val="uk-UA"/>
        </w:rPr>
        <w:t xml:space="preserve"> </w:t>
      </w:r>
      <w:r w:rsidRPr="00C131C1">
        <w:rPr>
          <w:rFonts w:ascii="Times New Roman" w:eastAsia="Times New Roman" w:hAnsi="Times New Roman" w:cs="Times New Roman"/>
          <w:sz w:val="28"/>
          <w:szCs w:val="28"/>
          <w:lang w:val="uk-UA"/>
        </w:rPr>
        <w:t>(на</w:t>
      </w:r>
      <w:r w:rsidRPr="00C131C1">
        <w:rPr>
          <w:rFonts w:ascii="Times New Roman" w:eastAsia="Times New Roman" w:hAnsi="Times New Roman" w:cs="Times New Roman"/>
          <w:spacing w:val="-3"/>
          <w:sz w:val="28"/>
          <w:szCs w:val="28"/>
          <w:lang w:val="uk-UA"/>
        </w:rPr>
        <w:t xml:space="preserve"> </w:t>
      </w:r>
      <w:r w:rsidRPr="00C131C1">
        <w:rPr>
          <w:rFonts w:ascii="Times New Roman" w:eastAsia="Times New Roman" w:hAnsi="Times New Roman" w:cs="Times New Roman"/>
          <w:sz w:val="28"/>
          <w:szCs w:val="28"/>
          <w:lang w:val="uk-UA"/>
        </w:rPr>
        <w:t xml:space="preserve">0,2 – 0,3 г) перевищує попередній рік. </w:t>
      </w:r>
      <w:r w:rsidRPr="00C131C1">
        <w:rPr>
          <w:rFonts w:ascii="Times New Roman" w:eastAsia="Times New Roman" w:hAnsi="Times New Roman" w:cs="Times New Roman"/>
          <w:sz w:val="28"/>
          <w:szCs w:val="28"/>
          <w:lang w:val="uk-UA"/>
        </w:rPr>
        <w:lastRenderedPageBreak/>
        <w:t>Таким чином, в більш пізні строки сівби у меншій мірі знижується урожай у порівнянні з більш ранніми. Судячи з середніх даних, тільки сівба в оптимальні строки без будь-яких інших факторів дає прибавку врожаю від 6,5 до 9,5 ц/га.</w:t>
      </w:r>
    </w:p>
    <w:p w:rsidR="00C131C1" w:rsidRPr="00C131C1" w:rsidRDefault="00C131C1" w:rsidP="00C131C1">
      <w:pPr>
        <w:widowControl w:val="0"/>
        <w:autoSpaceDE w:val="0"/>
        <w:autoSpaceDN w:val="0"/>
        <w:spacing w:before="200" w:after="0" w:line="240" w:lineRule="auto"/>
        <w:ind w:left="126" w:right="451" w:firstLine="566"/>
        <w:jc w:val="both"/>
        <w:rPr>
          <w:rFonts w:ascii="Times New Roman" w:eastAsia="Times New Roman" w:hAnsi="Times New Roman" w:cs="Times New Roman"/>
          <w:sz w:val="28"/>
          <w:szCs w:val="28"/>
          <w:lang w:val="uk-UA"/>
        </w:rPr>
      </w:pPr>
      <w:r w:rsidRPr="00C131C1">
        <w:rPr>
          <w:rFonts w:ascii="Times New Roman" w:eastAsia="Times New Roman" w:hAnsi="Times New Roman" w:cs="Times New Roman"/>
          <w:sz w:val="28"/>
          <w:szCs w:val="28"/>
          <w:lang w:val="uk-UA"/>
        </w:rPr>
        <w:t>Відповідно до наших досліджень ми можемо зробити висновок, що для вирощування високоякісного зерна пшениці необхідно проводити посів в оптимальні строки, але при цьому треба враховувати особливості сорту та забезпечувати його необхідним рівнем агротехніки і фоном живлення.</w:t>
      </w:r>
    </w:p>
    <w:p w:rsidR="00763244" w:rsidRPr="00763244" w:rsidRDefault="00763244" w:rsidP="00C131C1">
      <w:pPr>
        <w:pStyle w:val="1"/>
        <w:ind w:left="3729" w:hanging="3287"/>
        <w:jc w:val="left"/>
      </w:pPr>
    </w:p>
    <w:p w:rsidR="00B13D22" w:rsidRPr="000F70F7" w:rsidRDefault="00B13D22">
      <w:pPr>
        <w:rPr>
          <w:lang w:val="uk-UA"/>
        </w:rPr>
      </w:pPr>
    </w:p>
    <w:sectPr w:rsidR="00B13D22" w:rsidRPr="000F70F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C3E"/>
    <w:rsid w:val="000F70F7"/>
    <w:rsid w:val="00641C3E"/>
    <w:rsid w:val="00763244"/>
    <w:rsid w:val="00A83A42"/>
    <w:rsid w:val="00B13D22"/>
    <w:rsid w:val="00B476A4"/>
    <w:rsid w:val="00C131C1"/>
    <w:rsid w:val="00E11C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1"/>
    <w:qFormat/>
    <w:rsid w:val="00E11CCE"/>
    <w:pPr>
      <w:widowControl w:val="0"/>
      <w:autoSpaceDE w:val="0"/>
      <w:autoSpaceDN w:val="0"/>
      <w:spacing w:before="49" w:after="0" w:line="240" w:lineRule="auto"/>
      <w:jc w:val="center"/>
      <w:outlineLvl w:val="0"/>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E11CCE"/>
    <w:rPr>
      <w:rFonts w:ascii="Times New Roman" w:eastAsia="Times New Roman" w:hAnsi="Times New Roman" w:cs="Times New Roman"/>
      <w:b/>
      <w:bCs/>
      <w:sz w:val="28"/>
      <w:szCs w:val="28"/>
      <w:lang w:val="uk-UA"/>
    </w:rPr>
  </w:style>
  <w:style w:type="paragraph" w:styleId="a3">
    <w:name w:val="Body Text"/>
    <w:basedOn w:val="a"/>
    <w:link w:val="a4"/>
    <w:uiPriority w:val="1"/>
    <w:qFormat/>
    <w:rsid w:val="00E11CCE"/>
    <w:pPr>
      <w:widowControl w:val="0"/>
      <w:autoSpaceDE w:val="0"/>
      <w:autoSpaceDN w:val="0"/>
      <w:spacing w:after="0" w:line="240" w:lineRule="auto"/>
      <w:ind w:left="126" w:firstLine="710"/>
      <w:jc w:val="both"/>
    </w:pPr>
    <w:rPr>
      <w:rFonts w:ascii="Times New Roman" w:eastAsia="Times New Roman" w:hAnsi="Times New Roman" w:cs="Times New Roman"/>
      <w:sz w:val="28"/>
      <w:szCs w:val="28"/>
      <w:lang w:val="uk-UA"/>
    </w:rPr>
  </w:style>
  <w:style w:type="character" w:customStyle="1" w:styleId="a4">
    <w:name w:val="Основной текст Знак"/>
    <w:basedOn w:val="a0"/>
    <w:link w:val="a3"/>
    <w:uiPriority w:val="1"/>
    <w:rsid w:val="00E11CCE"/>
    <w:rPr>
      <w:rFonts w:ascii="Times New Roman" w:eastAsia="Times New Roman" w:hAnsi="Times New Roman" w:cs="Times New Roman"/>
      <w:sz w:val="28"/>
      <w:szCs w:val="28"/>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1"/>
    <w:qFormat/>
    <w:rsid w:val="00E11CCE"/>
    <w:pPr>
      <w:widowControl w:val="0"/>
      <w:autoSpaceDE w:val="0"/>
      <w:autoSpaceDN w:val="0"/>
      <w:spacing w:before="49" w:after="0" w:line="240" w:lineRule="auto"/>
      <w:jc w:val="center"/>
      <w:outlineLvl w:val="0"/>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E11CCE"/>
    <w:rPr>
      <w:rFonts w:ascii="Times New Roman" w:eastAsia="Times New Roman" w:hAnsi="Times New Roman" w:cs="Times New Roman"/>
      <w:b/>
      <w:bCs/>
      <w:sz w:val="28"/>
      <w:szCs w:val="28"/>
      <w:lang w:val="uk-UA"/>
    </w:rPr>
  </w:style>
  <w:style w:type="paragraph" w:styleId="a3">
    <w:name w:val="Body Text"/>
    <w:basedOn w:val="a"/>
    <w:link w:val="a4"/>
    <w:uiPriority w:val="1"/>
    <w:qFormat/>
    <w:rsid w:val="00E11CCE"/>
    <w:pPr>
      <w:widowControl w:val="0"/>
      <w:autoSpaceDE w:val="0"/>
      <w:autoSpaceDN w:val="0"/>
      <w:spacing w:after="0" w:line="240" w:lineRule="auto"/>
      <w:ind w:left="126" w:firstLine="710"/>
      <w:jc w:val="both"/>
    </w:pPr>
    <w:rPr>
      <w:rFonts w:ascii="Times New Roman" w:eastAsia="Times New Roman" w:hAnsi="Times New Roman" w:cs="Times New Roman"/>
      <w:sz w:val="28"/>
      <w:szCs w:val="28"/>
      <w:lang w:val="uk-UA"/>
    </w:rPr>
  </w:style>
  <w:style w:type="character" w:customStyle="1" w:styleId="a4">
    <w:name w:val="Основной текст Знак"/>
    <w:basedOn w:val="a0"/>
    <w:link w:val="a3"/>
    <w:uiPriority w:val="1"/>
    <w:rsid w:val="00E11CCE"/>
    <w:rPr>
      <w:rFonts w:ascii="Times New Roman" w:eastAsia="Times New Roman" w:hAnsi="Times New Roman" w:cs="Times New Roman"/>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832</Words>
  <Characters>4748</Characters>
  <Application>Microsoft Office Word</Application>
  <DocSecurity>0</DocSecurity>
  <Lines>39</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5569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dcterms:created xsi:type="dcterms:W3CDTF">2024-11-04T19:28:00Z</dcterms:created>
  <dcterms:modified xsi:type="dcterms:W3CDTF">2024-11-04T20:16:00Z</dcterms:modified>
</cp:coreProperties>
</file>