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1B" w:rsidRDefault="00A43D1B" w:rsidP="00341C46">
      <w:pPr>
        <w:spacing w:line="360" w:lineRule="auto"/>
        <w:jc w:val="left"/>
        <w:rPr>
          <w:b/>
          <w:i/>
          <w:lang w:val="uk-UA"/>
        </w:rPr>
      </w:pPr>
      <w:r w:rsidRPr="00341C46">
        <w:rPr>
          <w:b/>
          <w:i/>
          <w:lang w:val="uk-UA"/>
        </w:rPr>
        <w:t>УДК</w:t>
      </w:r>
      <w:r w:rsidR="00D406C0" w:rsidRPr="00341C46">
        <w:rPr>
          <w:b/>
          <w:i/>
          <w:lang w:val="uk-UA"/>
        </w:rPr>
        <w:t xml:space="preserve"> </w:t>
      </w:r>
      <w:r w:rsidR="00341C46" w:rsidRPr="00341C46">
        <w:rPr>
          <w:b/>
          <w:i/>
          <w:lang w:val="uk-UA"/>
        </w:rPr>
        <w:t>338.431</w:t>
      </w:r>
    </w:p>
    <w:p w:rsidR="00341C46" w:rsidRPr="00341C46" w:rsidRDefault="00341C46" w:rsidP="00341C46">
      <w:pPr>
        <w:spacing w:line="360" w:lineRule="auto"/>
        <w:jc w:val="left"/>
        <w:rPr>
          <w:b/>
          <w:i/>
          <w:lang w:val="uk-UA"/>
        </w:rPr>
      </w:pPr>
    </w:p>
    <w:p w:rsidR="00A43D1B" w:rsidRPr="00341C46" w:rsidRDefault="00A43D1B" w:rsidP="00341C46">
      <w:pPr>
        <w:spacing w:line="360" w:lineRule="auto"/>
        <w:rPr>
          <w:b/>
          <w:lang w:val="uk-UA"/>
        </w:rPr>
      </w:pPr>
      <w:r w:rsidRPr="00341C46">
        <w:rPr>
          <w:b/>
          <w:lang w:val="uk-UA"/>
        </w:rPr>
        <w:t>О.В. СЕМЕНДА,  аспірант</w:t>
      </w:r>
      <w:r w:rsidR="00697838" w:rsidRPr="00697838">
        <w:rPr>
          <w:rStyle w:val="ad"/>
          <w:b/>
          <w:lang w:val="uk-UA"/>
        </w:rPr>
        <w:footnoteReference w:customMarkFollows="1" w:id="1"/>
        <w:sym w:font="Symbol" w:char="F02A"/>
      </w:r>
      <w:r w:rsidRPr="00341C46">
        <w:rPr>
          <w:b/>
          <w:lang w:val="uk-UA"/>
        </w:rPr>
        <w:t xml:space="preserve"> </w:t>
      </w:r>
    </w:p>
    <w:p w:rsidR="00A43D1B" w:rsidRPr="00341C46" w:rsidRDefault="00A43D1B" w:rsidP="00341C46">
      <w:pPr>
        <w:spacing w:line="360" w:lineRule="auto"/>
        <w:rPr>
          <w:lang w:val="uk-UA"/>
        </w:rPr>
      </w:pPr>
      <w:r w:rsidRPr="00341C46">
        <w:rPr>
          <w:b/>
          <w:lang w:val="uk-UA"/>
        </w:rPr>
        <w:t>Уманського національного університету садівництва</w:t>
      </w:r>
    </w:p>
    <w:p w:rsidR="00A43D1B" w:rsidRPr="00341C46" w:rsidRDefault="00A43D1B" w:rsidP="00341C46">
      <w:pPr>
        <w:spacing w:line="360" w:lineRule="auto"/>
        <w:jc w:val="left"/>
        <w:rPr>
          <w:lang w:val="uk-UA"/>
        </w:rPr>
      </w:pPr>
    </w:p>
    <w:p w:rsidR="00C41C64" w:rsidRPr="00341C46" w:rsidRDefault="006038EA" w:rsidP="00341C46">
      <w:pPr>
        <w:spacing w:line="360" w:lineRule="auto"/>
        <w:rPr>
          <w:b/>
          <w:lang w:val="uk-UA"/>
        </w:rPr>
      </w:pPr>
      <w:r>
        <w:rPr>
          <w:b/>
          <w:lang w:val="uk-UA"/>
        </w:rPr>
        <w:t>ТРАНСФОРМАЦІЯ ЗЕМЕЛЬНИХ ВІДНОСИН У НАПРЯМІ РОЗДЕРЖАВЛЕННЯ ТА ПРИВАТИЗАЦІЇ</w:t>
      </w:r>
      <w:r w:rsidRPr="00341C46">
        <w:rPr>
          <w:b/>
          <w:lang w:val="uk-UA"/>
        </w:rPr>
        <w:t xml:space="preserve">: </w:t>
      </w:r>
      <w:r w:rsidR="00341C46" w:rsidRPr="00341C46">
        <w:rPr>
          <w:b/>
          <w:lang w:val="uk-UA"/>
        </w:rPr>
        <w:t>ОСНОВНІ ЕТАПИ ТА ШЛЯХИ ЇЇ РОЗВИТКУ</w:t>
      </w:r>
    </w:p>
    <w:p w:rsidR="00A43D1B" w:rsidRPr="00341C46" w:rsidRDefault="00A43D1B" w:rsidP="00341C46">
      <w:pPr>
        <w:spacing w:line="360" w:lineRule="auto"/>
        <w:ind w:firstLine="709"/>
        <w:jc w:val="both"/>
        <w:rPr>
          <w:b/>
          <w:lang w:val="uk-UA"/>
        </w:rPr>
      </w:pPr>
    </w:p>
    <w:p w:rsidR="00341C46" w:rsidRPr="00341C46" w:rsidRDefault="00A43D1B" w:rsidP="00341C46">
      <w:pPr>
        <w:spacing w:line="360" w:lineRule="auto"/>
        <w:ind w:firstLine="709"/>
        <w:jc w:val="both"/>
        <w:rPr>
          <w:lang w:val="uk-UA"/>
        </w:rPr>
      </w:pPr>
      <w:r w:rsidRPr="00341C46">
        <w:rPr>
          <w:b/>
          <w:i/>
          <w:lang w:val="uk-UA"/>
        </w:rPr>
        <w:t>Постановка проблеми.</w:t>
      </w:r>
      <w:r w:rsidRPr="00341C46">
        <w:rPr>
          <w:b/>
          <w:lang w:val="uk-UA"/>
        </w:rPr>
        <w:t xml:space="preserve"> </w:t>
      </w:r>
      <w:r w:rsidR="00341C46" w:rsidRPr="00341C46">
        <w:rPr>
          <w:lang w:val="uk-UA"/>
        </w:rPr>
        <w:t>Історичний досвід свідчить, що такі глобальні зміни  в суспільстві, як зміна власності на землю – справа не одного року, а десятиліть. Цей політично соціальний процес спричиняє зміни в політиці, економіці держави та психології людей.</w:t>
      </w:r>
    </w:p>
    <w:p w:rsidR="00031A5E" w:rsidRDefault="00A43D1B" w:rsidP="00341C46">
      <w:pPr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 xml:space="preserve">Земельна власність завжди находилася в </w:t>
      </w:r>
      <w:r w:rsidR="00031A5E">
        <w:rPr>
          <w:lang w:val="uk-UA"/>
        </w:rPr>
        <w:t>п</w:t>
      </w:r>
      <w:r w:rsidRPr="00341C46">
        <w:rPr>
          <w:lang w:val="uk-UA"/>
        </w:rPr>
        <w:t>олі зору економістів-аграріїв. Особливу увагу це питання набуло в умовах ринкової реформи сільського господарства</w:t>
      </w:r>
      <w:r w:rsidR="00F137D7">
        <w:rPr>
          <w:lang w:val="uk-UA"/>
        </w:rPr>
        <w:t xml:space="preserve">. </w:t>
      </w:r>
      <w:r w:rsidRPr="00341C46">
        <w:rPr>
          <w:lang w:val="uk-UA"/>
        </w:rPr>
        <w:t xml:space="preserve"> </w:t>
      </w:r>
    </w:p>
    <w:p w:rsidR="00D406C0" w:rsidRPr="00341C46" w:rsidRDefault="00D406C0" w:rsidP="00341C46">
      <w:pPr>
        <w:spacing w:line="360" w:lineRule="auto"/>
        <w:ind w:firstLine="709"/>
        <w:jc w:val="both"/>
        <w:rPr>
          <w:lang w:val="uk-UA"/>
        </w:rPr>
      </w:pPr>
      <w:r w:rsidRPr="00341C46">
        <w:rPr>
          <w:b/>
          <w:i/>
          <w:lang w:val="uk-UA"/>
        </w:rPr>
        <w:t>Аналіз останніх досліджень і публікацій</w:t>
      </w:r>
      <w:r w:rsidRPr="00341C46">
        <w:rPr>
          <w:b/>
          <w:lang w:val="uk-UA"/>
        </w:rPr>
        <w:t xml:space="preserve">. </w:t>
      </w:r>
      <w:r w:rsidRPr="00341C46">
        <w:rPr>
          <w:lang w:val="uk-UA"/>
        </w:rPr>
        <w:t xml:space="preserve">Значний внесок у дослідження питань щодо форм земельної власності і відповідних їй господарських форм використання знайшли відображення у наукових працях М.С. </w:t>
      </w:r>
      <w:proofErr w:type="spellStart"/>
      <w:r w:rsidRPr="00341C46">
        <w:rPr>
          <w:lang w:val="uk-UA"/>
        </w:rPr>
        <w:t>Багір</w:t>
      </w:r>
      <w:r w:rsidR="00F137D7">
        <w:rPr>
          <w:lang w:val="uk-UA"/>
        </w:rPr>
        <w:t>и</w:t>
      </w:r>
      <w:proofErr w:type="spellEnd"/>
      <w:r w:rsidR="00F137D7">
        <w:rPr>
          <w:lang w:val="uk-UA"/>
        </w:rPr>
        <w:t xml:space="preserve"> </w:t>
      </w:r>
      <w:r w:rsidR="00F137D7" w:rsidRPr="00F137D7">
        <w:rPr>
          <w:lang w:val="uk-UA"/>
        </w:rPr>
        <w:t>[</w:t>
      </w:r>
      <w:r w:rsidR="00F137D7">
        <w:rPr>
          <w:lang w:val="uk-UA"/>
        </w:rPr>
        <w:t>9</w:t>
      </w:r>
      <w:r w:rsidR="00F137D7" w:rsidRPr="00F137D7">
        <w:rPr>
          <w:lang w:val="uk-UA"/>
        </w:rPr>
        <w:t>]</w:t>
      </w:r>
      <w:r w:rsidRPr="00341C46">
        <w:rPr>
          <w:lang w:val="uk-UA"/>
        </w:rPr>
        <w:t>, Л.М. Бойко</w:t>
      </w:r>
      <w:r w:rsidR="00F137D7">
        <w:rPr>
          <w:lang w:val="uk-UA"/>
        </w:rPr>
        <w:t xml:space="preserve"> [10]</w:t>
      </w:r>
      <w:r w:rsidRPr="00341C46">
        <w:rPr>
          <w:lang w:val="uk-UA"/>
        </w:rPr>
        <w:t>, А.М. Третяк</w:t>
      </w:r>
      <w:r w:rsidR="00F137D7">
        <w:rPr>
          <w:lang w:val="uk-UA"/>
        </w:rPr>
        <w:t>а [1</w:t>
      </w:r>
      <w:r w:rsidR="00A23CFD">
        <w:rPr>
          <w:lang w:val="uk-UA"/>
        </w:rPr>
        <w:t>2</w:t>
      </w:r>
      <w:r w:rsidR="00F137D7">
        <w:rPr>
          <w:lang w:val="uk-UA"/>
        </w:rPr>
        <w:t>]</w:t>
      </w:r>
      <w:r w:rsidRPr="00341C46">
        <w:rPr>
          <w:lang w:val="uk-UA"/>
        </w:rPr>
        <w:t xml:space="preserve">, </w:t>
      </w:r>
      <w:r w:rsidR="00F137D7">
        <w:rPr>
          <w:lang w:val="uk-UA"/>
        </w:rPr>
        <w:t>Заєць В.М. [1</w:t>
      </w:r>
      <w:r w:rsidR="00A23CFD">
        <w:rPr>
          <w:lang w:val="uk-UA"/>
        </w:rPr>
        <w:t>3</w:t>
      </w:r>
      <w:r w:rsidR="00F137D7">
        <w:rPr>
          <w:lang w:val="uk-UA"/>
        </w:rPr>
        <w:t xml:space="preserve">], </w:t>
      </w:r>
      <w:proofErr w:type="spellStart"/>
      <w:r w:rsidRPr="00341C46">
        <w:rPr>
          <w:lang w:val="uk-UA"/>
        </w:rPr>
        <w:t>Саблук</w:t>
      </w:r>
      <w:r w:rsidR="00F137D7">
        <w:rPr>
          <w:lang w:val="uk-UA"/>
        </w:rPr>
        <w:t>а</w:t>
      </w:r>
      <w:proofErr w:type="spellEnd"/>
      <w:r w:rsidRPr="00341C46">
        <w:rPr>
          <w:lang w:val="uk-UA"/>
        </w:rPr>
        <w:t xml:space="preserve"> В.М. </w:t>
      </w:r>
      <w:r w:rsidR="00F137D7">
        <w:rPr>
          <w:lang w:val="uk-UA"/>
        </w:rPr>
        <w:t>[1</w:t>
      </w:r>
      <w:r w:rsidR="00A23CFD">
        <w:rPr>
          <w:lang w:val="uk-UA"/>
        </w:rPr>
        <w:t>1</w:t>
      </w:r>
      <w:r w:rsidR="00F137D7">
        <w:rPr>
          <w:lang w:val="uk-UA"/>
        </w:rPr>
        <w:t xml:space="preserve">], </w:t>
      </w:r>
      <w:proofErr w:type="spellStart"/>
      <w:r w:rsidRPr="00341C46">
        <w:rPr>
          <w:lang w:val="uk-UA"/>
        </w:rPr>
        <w:t>Трегобчук</w:t>
      </w:r>
      <w:r w:rsidR="00F137D7">
        <w:rPr>
          <w:lang w:val="uk-UA"/>
        </w:rPr>
        <w:t>а</w:t>
      </w:r>
      <w:proofErr w:type="spellEnd"/>
      <w:r w:rsidRPr="00341C46">
        <w:rPr>
          <w:lang w:val="uk-UA"/>
        </w:rPr>
        <w:t xml:space="preserve"> Л.М.</w:t>
      </w:r>
      <w:r w:rsidR="00F137D7" w:rsidRPr="00F137D7">
        <w:rPr>
          <w:lang w:val="uk-UA"/>
        </w:rPr>
        <w:t xml:space="preserve"> </w:t>
      </w:r>
      <w:r w:rsidR="00F137D7">
        <w:rPr>
          <w:lang w:val="uk-UA"/>
        </w:rPr>
        <w:t>[6]</w:t>
      </w:r>
      <w:r w:rsidRPr="00341C46">
        <w:rPr>
          <w:lang w:val="uk-UA"/>
        </w:rPr>
        <w:t xml:space="preserve"> Федоров</w:t>
      </w:r>
      <w:r w:rsidR="00F137D7">
        <w:rPr>
          <w:lang w:val="uk-UA"/>
        </w:rPr>
        <w:t>а М.М. [1</w:t>
      </w:r>
      <w:r w:rsidR="00A23CFD">
        <w:rPr>
          <w:lang w:val="uk-UA"/>
        </w:rPr>
        <w:t>4</w:t>
      </w:r>
      <w:r w:rsidR="00F137D7">
        <w:rPr>
          <w:lang w:val="uk-UA"/>
        </w:rPr>
        <w:t>]</w:t>
      </w:r>
      <w:r w:rsidRPr="00341C46">
        <w:rPr>
          <w:lang w:val="uk-UA"/>
        </w:rPr>
        <w:t xml:space="preserve"> та </w:t>
      </w:r>
      <w:r w:rsidR="00031A5E">
        <w:rPr>
          <w:lang w:val="uk-UA"/>
        </w:rPr>
        <w:t>ін.</w:t>
      </w:r>
    </w:p>
    <w:p w:rsidR="00D406C0" w:rsidRPr="00341C46" w:rsidRDefault="00D406C0" w:rsidP="00341C46">
      <w:pPr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Однією з найважливіших складових удосконалення механізму господарювання в умовах ринкових</w:t>
      </w:r>
      <w:r w:rsidR="000549BE" w:rsidRPr="00341C46">
        <w:rPr>
          <w:lang w:val="uk-UA"/>
        </w:rPr>
        <w:t xml:space="preserve"> відносин є земельні відносини, де провідна  роль належить проблемі підвищення ефективності використання землі, як головного засобу виробництва в сільському господарстві.</w:t>
      </w:r>
    </w:p>
    <w:p w:rsidR="00F137D7" w:rsidRDefault="000549BE" w:rsidP="00F137D7">
      <w:pPr>
        <w:spacing w:line="360" w:lineRule="auto"/>
        <w:ind w:firstLine="709"/>
        <w:jc w:val="both"/>
        <w:rPr>
          <w:b/>
          <w:i/>
          <w:lang w:val="uk-UA"/>
        </w:rPr>
      </w:pPr>
      <w:r w:rsidRPr="00341C46">
        <w:rPr>
          <w:b/>
          <w:i/>
          <w:lang w:val="uk-UA"/>
        </w:rPr>
        <w:t>Мета статті</w:t>
      </w:r>
      <w:r w:rsidRPr="00341C46">
        <w:rPr>
          <w:b/>
          <w:lang w:val="uk-UA"/>
        </w:rPr>
        <w:t xml:space="preserve"> </w:t>
      </w:r>
      <w:r w:rsidRPr="00341C46">
        <w:rPr>
          <w:lang w:val="uk-UA"/>
        </w:rPr>
        <w:t xml:space="preserve">– розглянути  економічні, інституційні та юридичні аспекти земельної реформи, як основної складової аграрних перетворень в Україні. </w:t>
      </w:r>
    </w:p>
    <w:p w:rsidR="00143123" w:rsidRPr="00341C46" w:rsidRDefault="000549BE" w:rsidP="00341C46">
      <w:pPr>
        <w:widowControl w:val="0"/>
        <w:spacing w:line="360" w:lineRule="auto"/>
        <w:ind w:firstLine="709"/>
        <w:jc w:val="both"/>
        <w:rPr>
          <w:lang w:val="uk-UA"/>
        </w:rPr>
      </w:pPr>
      <w:r w:rsidRPr="00341C46">
        <w:rPr>
          <w:b/>
          <w:i/>
          <w:lang w:val="uk-UA"/>
        </w:rPr>
        <w:t>Виклад основних результатів дослідження</w:t>
      </w:r>
      <w:r w:rsidRPr="00341C46">
        <w:rPr>
          <w:b/>
          <w:lang w:val="uk-UA"/>
        </w:rPr>
        <w:t xml:space="preserve">. </w:t>
      </w:r>
      <w:r w:rsidR="00341C46">
        <w:rPr>
          <w:lang w:val="uk-UA"/>
        </w:rPr>
        <w:t xml:space="preserve">Аналіз вітчизняних і </w:t>
      </w:r>
      <w:r w:rsidR="00341C46">
        <w:rPr>
          <w:lang w:val="uk-UA"/>
        </w:rPr>
        <w:lastRenderedPageBreak/>
        <w:t xml:space="preserve">зарубіжних літературних джерел </w:t>
      </w:r>
      <w:r w:rsidR="00143123" w:rsidRPr="00341C46">
        <w:rPr>
          <w:lang w:val="uk-UA"/>
        </w:rPr>
        <w:t>переконливо засвідчує, що суть, глибина, якість і темпи аграрної реформи знаходяться у прямій залежності від удосконалення земельних відносин, які були однією з основних причин занепаду сільського господарства. Державна монополія на землю виявилась згубною не тільки для селянства та сільського господарства, а й для держави в цілому.</w:t>
      </w:r>
    </w:p>
    <w:p w:rsidR="00143123" w:rsidRPr="00341C46" w:rsidRDefault="00143123" w:rsidP="00341C46">
      <w:pPr>
        <w:widowControl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Конституція України залишила питання структури власності на землю як ключове в земельній політиці [</w:t>
      </w:r>
      <w:r w:rsidR="00D92BD0">
        <w:rPr>
          <w:lang w:val="uk-UA"/>
        </w:rPr>
        <w:t>5</w:t>
      </w:r>
      <w:r w:rsidRPr="00341C46">
        <w:rPr>
          <w:lang w:val="uk-UA"/>
        </w:rPr>
        <w:t>]</w:t>
      </w:r>
      <w:r w:rsidRPr="00341C46">
        <w:t>.</w:t>
      </w:r>
      <w:r w:rsidRPr="00341C46">
        <w:rPr>
          <w:lang w:val="uk-UA"/>
        </w:rPr>
        <w:t xml:space="preserve"> Власність – це необхідна умова для економічної волі та життя окремої людини і всієї держави. Земельний кодекс України (25 жовтня 2001 р. № 2768-ІІІ) остаточно розв’язав проблему форм власності на землю [</w:t>
      </w:r>
      <w:r w:rsidR="00D92BD0">
        <w:rPr>
          <w:lang w:val="uk-UA"/>
        </w:rPr>
        <w:t>4</w:t>
      </w:r>
      <w:r w:rsidRPr="00341C46">
        <w:rPr>
          <w:lang w:val="uk-UA"/>
        </w:rPr>
        <w:t xml:space="preserve">]. </w:t>
      </w:r>
      <w:r w:rsidR="00F137D7">
        <w:rPr>
          <w:lang w:val="uk-UA"/>
        </w:rPr>
        <w:t xml:space="preserve">В Земельному кодексі визначено </w:t>
      </w:r>
      <w:r w:rsidRPr="00341C46">
        <w:rPr>
          <w:lang w:val="uk-UA"/>
        </w:rPr>
        <w:t>три рівноправні форми власності: приватна, комунальна і державна.</w:t>
      </w:r>
    </w:p>
    <w:p w:rsidR="00143123" w:rsidRPr="00341C46" w:rsidRDefault="00143123" w:rsidP="00341C46">
      <w:pPr>
        <w:widowControl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 xml:space="preserve">Приватна власність на землю є домінуючою базою аграрних перетворень. Світовий досвід доводить, що для вирішення аграрної проблеми іншого не може бути. 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 xml:space="preserve">Земельна реформа на думку доктора економічних наук, професора В.М. </w:t>
      </w:r>
      <w:proofErr w:type="spellStart"/>
      <w:r w:rsidRPr="00341C46">
        <w:rPr>
          <w:lang w:val="uk-UA"/>
        </w:rPr>
        <w:t>Трегобчука</w:t>
      </w:r>
      <w:proofErr w:type="spellEnd"/>
      <w:r w:rsidRPr="00341C46">
        <w:rPr>
          <w:lang w:val="uk-UA"/>
        </w:rPr>
        <w:t xml:space="preserve"> включає відносини володіння, користування і розпорядження земельними ділянками з метою підвищення економічної ефективності та екологічної безпеки використання суспільством земельних ресурсів, а також забезпечення регульованого земельного обігу в державі, захисту прав будь-якого землевласника і землекористувача</w:t>
      </w:r>
      <w:r w:rsidR="00CC295F">
        <w:rPr>
          <w:lang w:val="uk-UA"/>
        </w:rPr>
        <w:t xml:space="preserve"> [6]</w:t>
      </w:r>
      <w:r w:rsidRPr="00341C46">
        <w:rPr>
          <w:lang w:val="uk-UA"/>
        </w:rPr>
        <w:t>.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Необхідність реформування земельних відносин в Україні була визнана ще на початку 90-х років. Так, 18 грудня 1990 року Верховна Рада Української РСР прийняла Постанову № 563-ХІІ "Про земельну реформу" [</w:t>
      </w:r>
      <w:r w:rsidR="00A23CFD" w:rsidRPr="00A23CFD">
        <w:t>8</w:t>
      </w:r>
      <w:r w:rsidRPr="00341C46">
        <w:rPr>
          <w:lang w:val="uk-UA"/>
        </w:rPr>
        <w:t xml:space="preserve">], відповідно до якої всі землі республіки були оголошені об'єктом реформи. Завданням цієї реформи було визнано перерозподіл земель з одночасним наданням їх у довічне </w:t>
      </w:r>
      <w:proofErr w:type="spellStart"/>
      <w:r w:rsidRPr="00341C46">
        <w:rPr>
          <w:lang w:val="uk-UA"/>
        </w:rPr>
        <w:t>успадковуване</w:t>
      </w:r>
      <w:proofErr w:type="spellEnd"/>
      <w:r w:rsidRPr="00341C46">
        <w:rPr>
          <w:lang w:val="uk-UA"/>
        </w:rPr>
        <w:t xml:space="preserve"> володіння громадянам, постійне володіння підприємствам, установам і організаціям, а також у користування з метою створення умов для рівноправного розвитку різних форм господарювання на землі, формування багатоукладної економіки, </w:t>
      </w:r>
      <w:r w:rsidRPr="00341C46">
        <w:rPr>
          <w:lang w:val="uk-UA"/>
        </w:rPr>
        <w:lastRenderedPageBreak/>
        <w:t>раціонального використання й охорони земель.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У березні 1992 року Верховна Рада вже незалежної України прийняла прогресивний на той час Земельний кодекс і Постанову № 2200-ХІІ "Про прискорення земельної реформи і приватизації землі" [</w:t>
      </w:r>
      <w:r w:rsidR="00A23CFD" w:rsidRPr="00A23CFD">
        <w:t>7</w:t>
      </w:r>
      <w:r w:rsidRPr="00341C46">
        <w:rPr>
          <w:lang w:val="uk-UA"/>
        </w:rPr>
        <w:t>]. Прийняття цих актів дозволило почати процеси роздержавлення, паювання і приватизації землі в аграрних підприємствах. Декрет Кабінету Міністрів України від 26 грудня 1992 року № 15-92 "Про приватизацію земельних ділянок" дав можливість безоплатно передавати в приватну власність присадибні земельні ділянки для ведення особистого підсобного господарства, будівництва і обслуговування жилого будинку і господарських будівель (присадибна ділянка), садівництва, дачного і гаражного будівництва, у межах норм, встановлених Земельним кодексом України.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Початковий етап реформування земельних відносин передбачав роздержавлення землі, тобто передачу її в колективну власність сільськогосподарським підприємствам. Земля передавалася за умови, що на вимогу членів підприємств вона буде розпайована і, при потребі, поділена в натурі на земельні ділянки із статусом приватної власності.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 xml:space="preserve">Указ Президента України від 10 листопада 1994 року № 666/94 </w:t>
      </w:r>
      <w:proofErr w:type="spellStart"/>
      <w:r w:rsidRPr="00341C46">
        <w:rPr>
          <w:lang w:val="uk-UA"/>
        </w:rPr>
        <w:t>„Про</w:t>
      </w:r>
      <w:proofErr w:type="spellEnd"/>
      <w:r w:rsidRPr="00341C46">
        <w:rPr>
          <w:lang w:val="uk-UA"/>
        </w:rPr>
        <w:t xml:space="preserve"> невідкладні заходи щодо прискорення земельної реформи у сфері сільськогосподарського виробництва" [</w:t>
      </w:r>
      <w:r w:rsidR="00CD1EE1">
        <w:rPr>
          <w:lang w:val="uk-UA"/>
        </w:rPr>
        <w:t>2</w:t>
      </w:r>
      <w:r w:rsidRPr="00341C46">
        <w:rPr>
          <w:lang w:val="uk-UA"/>
        </w:rPr>
        <w:t xml:space="preserve">] прискорив завершення процесу роздержавлення землі. </w:t>
      </w:r>
    </w:p>
    <w:p w:rsidR="00143123" w:rsidRPr="00341C46" w:rsidRDefault="00143123" w:rsidP="00031A5E">
      <w:pPr>
        <w:spacing w:line="360" w:lineRule="auto"/>
        <w:ind w:firstLine="567"/>
        <w:jc w:val="both"/>
        <w:rPr>
          <w:lang w:val="uk-UA"/>
        </w:rPr>
      </w:pPr>
      <w:r w:rsidRPr="00341C46">
        <w:rPr>
          <w:lang w:val="uk-UA"/>
        </w:rPr>
        <w:t xml:space="preserve">Логічним продовженням цього процесу став Указ Президента України від 8 серпня 1995 року № 720/95 "Про порядок паювання земель, переданих у колективну власність сільськогосподарським підприємствам і організаціям" </w:t>
      </w:r>
      <w:r w:rsidR="00D92BD0">
        <w:rPr>
          <w:lang w:val="uk-UA"/>
        </w:rPr>
        <w:t>[3]</w:t>
      </w:r>
      <w:r w:rsidRPr="00341C46">
        <w:rPr>
          <w:lang w:val="uk-UA"/>
        </w:rPr>
        <w:t xml:space="preserve">. Ним передбачався розподіл земель (як правило, без виділення в натурі), переданих у колективну власність недержавних сільськогосподарських підприємств, на земельні частки (паї), і видача членам цих підприємств сертифікатів єдиного зразка, що гарантують право на земельну частку (пай) в земельному масиві, що знаходиться у </w:t>
      </w:r>
      <w:r w:rsidRPr="00341C46">
        <w:rPr>
          <w:lang w:val="uk-UA"/>
        </w:rPr>
        <w:lastRenderedPageBreak/>
        <w:t xml:space="preserve">колективній власності. Тобто володарі сертифікатів мали право вільного виходу з підприємства із своїми земельними частками (паями) та виділення їх в натурі (на місцевості). В основному до кінця 1999 року початковий етап земельної реформи було завершено. </w:t>
      </w:r>
    </w:p>
    <w:p w:rsidR="00143123" w:rsidRPr="00341C46" w:rsidRDefault="00143123" w:rsidP="00341C46">
      <w:pPr>
        <w:pStyle w:val="a3"/>
        <w:ind w:firstLine="709"/>
        <w:rPr>
          <w:color w:val="auto"/>
          <w:szCs w:val="28"/>
        </w:rPr>
      </w:pPr>
      <w:r w:rsidRPr="00341C46">
        <w:rPr>
          <w:color w:val="auto"/>
          <w:szCs w:val="28"/>
        </w:rPr>
        <w:t xml:space="preserve">Академік П.Т. </w:t>
      </w:r>
      <w:proofErr w:type="spellStart"/>
      <w:r w:rsidRPr="00341C46">
        <w:rPr>
          <w:color w:val="auto"/>
          <w:szCs w:val="28"/>
        </w:rPr>
        <w:t>Саблук</w:t>
      </w:r>
      <w:proofErr w:type="spellEnd"/>
      <w:r w:rsidRPr="00341C46">
        <w:rPr>
          <w:color w:val="auto"/>
          <w:szCs w:val="28"/>
        </w:rPr>
        <w:t xml:space="preserve"> відмічає, що на першому етапі земельної реформи було розроблено механізм її здійснення, який полягає в реалізації комплексу правових, технічних та організаційних заходів, а саме: роздержавлення земель із визначенням категорій земель, що залишається в державній власності; приватизацію земель шляхом передачі її у колективну власність сільськогосподарським підприємствам; паювання сільськогосподарських угідь; видачу сертифікатів на право на земельну частку (пай)  громадянам членам колективних та інших недержавних сільськогосподарських підприємств [</w:t>
      </w:r>
      <w:r w:rsidR="00CE0AEC">
        <w:rPr>
          <w:color w:val="auto"/>
          <w:szCs w:val="28"/>
        </w:rPr>
        <w:t>1</w:t>
      </w:r>
      <w:r w:rsidR="00A23CFD" w:rsidRPr="00A23CFD">
        <w:rPr>
          <w:color w:val="auto"/>
          <w:szCs w:val="28"/>
        </w:rPr>
        <w:t>1</w:t>
      </w:r>
      <w:r w:rsidRPr="00341C46">
        <w:rPr>
          <w:color w:val="auto"/>
          <w:szCs w:val="28"/>
        </w:rPr>
        <w:t>].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Новий етап земельної реформи в Україні було започатковано Указом Президента України від 3 грудня 1999 року № 1529/99 "Про невідкладні заходи щодо прискорення реформування аграрного сектора економіки" [</w:t>
      </w:r>
      <w:r w:rsidR="00D92BD0">
        <w:rPr>
          <w:lang w:val="uk-UA"/>
        </w:rPr>
        <w:t>4</w:t>
      </w:r>
      <w:r w:rsidRPr="00341C46">
        <w:rPr>
          <w:lang w:val="uk-UA"/>
        </w:rPr>
        <w:t>]. Цим Указом було передбачено реформування колективних сільськогосподарських підприємств (КСП) як форми аграрного підприємництва, що не відповідає вимогам ринкової економіки, в господарські структури на засадах приватної власності. Указом було передбачено здійснення організаційних заходів щодо:</w:t>
      </w:r>
    </w:p>
    <w:p w:rsidR="00143123" w:rsidRPr="00341C46" w:rsidRDefault="00143123" w:rsidP="00D92BD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•    забезпечення всім членам КСП вільного виходу з цих підприємств із земельними та майновими паями та створення на їх основі приватних підприємств, фермерських господарств, господарських товариств та інших суб'єктів господарювання;</w:t>
      </w:r>
    </w:p>
    <w:p w:rsidR="00143123" w:rsidRPr="00341C46" w:rsidRDefault="00143123" w:rsidP="00D92BD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•    забезпечення встановлення плати за земельну частку (пай);</w:t>
      </w:r>
    </w:p>
    <w:p w:rsidR="00143123" w:rsidRPr="00341C46" w:rsidRDefault="00143123" w:rsidP="00D92BD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•    виділення єдиним масивом земельних ділянок групі власників земельних часток, які звернулися з заявами про виділення земельних ділянок в натурі;</w:t>
      </w:r>
    </w:p>
    <w:p w:rsidR="00143123" w:rsidRPr="00341C46" w:rsidRDefault="00143123" w:rsidP="00D92BD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 xml:space="preserve">•    надання громадянам можливості розширювати особисті підсобні </w:t>
      </w:r>
      <w:r w:rsidRPr="00341C46">
        <w:rPr>
          <w:lang w:val="uk-UA"/>
        </w:rPr>
        <w:lastRenderedPageBreak/>
        <w:t>господарства без створення юридичної особи за рахунок земельних ділянок, одержаних при виділенні земельної частки в натурі;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Цей Указ стимулював процес виділення власникам земельних паїв земельних ділянок реформованих КСП в натурі та оформлення державних актів на право власності на землю.</w:t>
      </w:r>
    </w:p>
    <w:p w:rsidR="00143123" w:rsidRPr="00341C46" w:rsidRDefault="00143123" w:rsidP="00341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 xml:space="preserve">Розмір земельної частки (паю), що отримують селяни змінюється від </w:t>
      </w:r>
      <w:smartTag w:uri="urn:schemas-microsoft-com:office:smarttags" w:element="metricconverter">
        <w:smartTagPr>
          <w:attr w:name="ProductID" w:val="1,1 га"/>
        </w:smartTagPr>
        <w:r w:rsidRPr="00341C46">
          <w:rPr>
            <w:lang w:val="uk-UA"/>
          </w:rPr>
          <w:t>1,1 га</w:t>
        </w:r>
      </w:smartTag>
      <w:r w:rsidRPr="00341C46">
        <w:rPr>
          <w:lang w:val="uk-UA"/>
        </w:rPr>
        <w:t xml:space="preserve"> до </w:t>
      </w:r>
      <w:smartTag w:uri="urn:schemas-microsoft-com:office:smarttags" w:element="metricconverter">
        <w:smartTagPr>
          <w:attr w:name="ProductID" w:val="8,7 га"/>
        </w:smartTagPr>
        <w:r w:rsidRPr="00341C46">
          <w:rPr>
            <w:lang w:val="uk-UA"/>
          </w:rPr>
          <w:t>8,7 га</w:t>
        </w:r>
      </w:smartTag>
      <w:r w:rsidRPr="00341C46">
        <w:rPr>
          <w:lang w:val="uk-UA"/>
        </w:rPr>
        <w:t xml:space="preserve">, при цьому середній розмір земельної частки (паю) в Україні складає </w:t>
      </w:r>
      <w:smartTag w:uri="urn:schemas-microsoft-com:office:smarttags" w:element="metricconverter">
        <w:smartTagPr>
          <w:attr w:name="ProductID" w:val="4 га"/>
        </w:smartTagPr>
        <w:r w:rsidRPr="00341C46">
          <w:rPr>
            <w:lang w:val="uk-UA"/>
          </w:rPr>
          <w:t>4 га</w:t>
        </w:r>
      </w:smartTag>
      <w:r w:rsidRPr="00341C46">
        <w:rPr>
          <w:lang w:val="uk-UA"/>
        </w:rPr>
        <w:t>.</w:t>
      </w:r>
    </w:p>
    <w:p w:rsidR="00143123" w:rsidRPr="00341C46" w:rsidRDefault="00143123" w:rsidP="00341C46">
      <w:pPr>
        <w:widowControl w:val="0"/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В Україні з’явився новий прошарок землевласників. Як і будь-який інший власник – землевласник набуває прав власності на землю: це право володіти, користуватися і розпоряджатися земельними ділянками. Право власності на землю набувається і реалізується на підставі Конституції України, Земельного Кодексу, а також інших законів, що видаються відповідно до них. Суб’єктами права приватної власності на земл</w:t>
      </w:r>
      <w:r w:rsidR="00031A5E">
        <w:rPr>
          <w:lang w:val="uk-UA"/>
        </w:rPr>
        <w:t>ю є громадяни та юридичні особи</w:t>
      </w:r>
      <w:r w:rsidRPr="00341C46">
        <w:rPr>
          <w:lang w:val="uk-UA"/>
        </w:rPr>
        <w:t>.</w:t>
      </w:r>
    </w:p>
    <w:p w:rsidR="00031A5E" w:rsidRDefault="00031A5E" w:rsidP="00031A5E">
      <w:pPr>
        <w:spacing w:line="360" w:lineRule="auto"/>
        <w:ind w:firstLine="709"/>
        <w:jc w:val="both"/>
        <w:rPr>
          <w:lang w:val="uk-UA"/>
        </w:rPr>
      </w:pPr>
      <w:r w:rsidRPr="00341C46">
        <w:rPr>
          <w:lang w:val="uk-UA"/>
        </w:rPr>
        <w:t>За період проведення земельної реформи</w:t>
      </w:r>
      <w:r w:rsidR="00CC295F">
        <w:rPr>
          <w:lang w:val="uk-UA"/>
        </w:rPr>
        <w:t xml:space="preserve"> (1999-2011 рр.)</w:t>
      </w:r>
      <w:r w:rsidRPr="00341C46">
        <w:rPr>
          <w:lang w:val="uk-UA"/>
        </w:rPr>
        <w:t xml:space="preserve"> подолана монополія держави</w:t>
      </w:r>
      <w:r>
        <w:rPr>
          <w:lang w:val="uk-UA"/>
        </w:rPr>
        <w:t xml:space="preserve"> </w:t>
      </w:r>
      <w:r w:rsidRPr="00341C46">
        <w:rPr>
          <w:lang w:val="uk-UA"/>
        </w:rPr>
        <w:t>на</w:t>
      </w:r>
      <w:r>
        <w:rPr>
          <w:lang w:val="uk-UA"/>
        </w:rPr>
        <w:t xml:space="preserve"> </w:t>
      </w:r>
      <w:r w:rsidRPr="00341C46">
        <w:rPr>
          <w:lang w:val="uk-UA"/>
        </w:rPr>
        <w:t>земельну</w:t>
      </w:r>
      <w:r>
        <w:rPr>
          <w:lang w:val="uk-UA"/>
        </w:rPr>
        <w:t xml:space="preserve"> в</w:t>
      </w:r>
      <w:r w:rsidRPr="00341C46">
        <w:rPr>
          <w:lang w:val="uk-UA"/>
        </w:rPr>
        <w:t>ласність,</w:t>
      </w:r>
      <w:r>
        <w:rPr>
          <w:lang w:val="uk-UA"/>
        </w:rPr>
        <w:t xml:space="preserve"> </w:t>
      </w:r>
      <w:r w:rsidRPr="00341C46">
        <w:rPr>
          <w:lang w:val="uk-UA"/>
        </w:rPr>
        <w:t>проведена</w:t>
      </w:r>
      <w:r>
        <w:rPr>
          <w:lang w:val="uk-UA"/>
        </w:rPr>
        <w:t xml:space="preserve"> </w:t>
      </w:r>
      <w:r w:rsidRPr="00341C46">
        <w:rPr>
          <w:lang w:val="uk-UA"/>
        </w:rPr>
        <w:t xml:space="preserve">реорганізація </w:t>
      </w:r>
      <w:r>
        <w:rPr>
          <w:lang w:val="uk-UA"/>
        </w:rPr>
        <w:t>с</w:t>
      </w:r>
      <w:r w:rsidRPr="00341C46">
        <w:rPr>
          <w:lang w:val="uk-UA"/>
        </w:rPr>
        <w:t xml:space="preserve">ільськогосподарських підприємств. Громадяни власники земельних часток (паїв), отримали 6,5 млн. державних актів на право  власності на земельну ділянку площею майже 27 млн. га, понад 7 млн. громадян отримали земельні ділянки для ведення особистого селянського господарства, а це ще 2,6 млн. га. Створено майже 42 тис. фермерських господарств, яким  передано також 4,3 млн. га </w:t>
      </w:r>
      <w:r w:rsidRPr="00D92BD0">
        <w:rPr>
          <w:lang w:val="uk-UA"/>
        </w:rPr>
        <w:t>земель.</w:t>
      </w:r>
      <w:r w:rsidRPr="00341C46">
        <w:rPr>
          <w:lang w:val="uk-UA"/>
        </w:rPr>
        <w:t xml:space="preserve"> </w:t>
      </w:r>
    </w:p>
    <w:p w:rsidR="00031A5E" w:rsidRDefault="00031A5E" w:rsidP="00031A5E">
      <w:pPr>
        <w:spacing w:line="360" w:lineRule="auto"/>
        <w:ind w:firstLine="709"/>
        <w:jc w:val="both"/>
        <w:rPr>
          <w:color w:val="000000"/>
          <w:lang w:val="uk-UA"/>
        </w:rPr>
      </w:pPr>
      <w:r w:rsidRPr="00341C46">
        <w:rPr>
          <w:lang w:val="uk-UA"/>
        </w:rPr>
        <w:t>За даними Державного агентства земельних ресурсів в Україні загальна сума виплат за оренду земельних паїв на 2012 рік становить  близько 9,4 млрд. грн.</w:t>
      </w:r>
      <w:r w:rsidR="00CC295F">
        <w:rPr>
          <w:lang w:val="uk-UA"/>
        </w:rPr>
        <w:t xml:space="preserve"> (табл. 1).</w:t>
      </w:r>
      <w:r w:rsidRPr="00341C46">
        <w:rPr>
          <w:lang w:val="uk-UA"/>
        </w:rPr>
        <w:t xml:space="preserve"> З них селяни-пенсіонери отримали приблизно 4 млрд. грн. або 92,6% потреби. Нині площа земель, переданих в оренду  власникам земельних паїв, становить 17,5 млн. га. Середній розмір орендної плати за рік сягає 539 грн. за гектар </w:t>
      </w:r>
      <w:r w:rsidRPr="00CD1EE1">
        <w:rPr>
          <w:lang w:val="uk-UA"/>
        </w:rPr>
        <w:t>[1].</w:t>
      </w:r>
    </w:p>
    <w:p w:rsidR="00031A5E" w:rsidRDefault="00031A5E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063306" w:rsidRPr="00341C46" w:rsidRDefault="00063306" w:rsidP="00341C46">
      <w:pPr>
        <w:widowControl w:val="0"/>
        <w:adjustRightInd w:val="0"/>
        <w:spacing w:line="360" w:lineRule="auto"/>
        <w:ind w:firstLine="709"/>
        <w:jc w:val="right"/>
        <w:rPr>
          <w:color w:val="000000"/>
          <w:lang w:val="uk-UA"/>
        </w:rPr>
      </w:pPr>
      <w:r w:rsidRPr="00341C46">
        <w:rPr>
          <w:color w:val="000000"/>
          <w:lang w:val="uk-UA"/>
        </w:rPr>
        <w:lastRenderedPageBreak/>
        <w:t>Таблиця 1</w:t>
      </w:r>
    </w:p>
    <w:p w:rsidR="00031A5E" w:rsidRDefault="00063306" w:rsidP="00341C46">
      <w:pPr>
        <w:widowControl w:val="0"/>
        <w:adjustRightInd w:val="0"/>
        <w:spacing w:line="360" w:lineRule="auto"/>
        <w:ind w:firstLine="709"/>
        <w:rPr>
          <w:color w:val="000000"/>
          <w:lang w:val="uk-UA"/>
        </w:rPr>
      </w:pPr>
      <w:r w:rsidRPr="00341C46">
        <w:rPr>
          <w:color w:val="000000"/>
          <w:lang w:val="uk-UA"/>
        </w:rPr>
        <w:t xml:space="preserve">Оренда сільськогосподарської землі в Україні за 2012 рік  </w:t>
      </w:r>
      <w:r w:rsidR="00CC295F">
        <w:rPr>
          <w:lang w:val="uk-UA"/>
        </w:rPr>
        <w:t>[1]</w:t>
      </w:r>
    </w:p>
    <w:p w:rsidR="00063306" w:rsidRPr="00341C46" w:rsidRDefault="00063306" w:rsidP="00341C46">
      <w:pPr>
        <w:widowControl w:val="0"/>
        <w:adjustRightInd w:val="0"/>
        <w:spacing w:line="360" w:lineRule="auto"/>
        <w:ind w:firstLine="709"/>
        <w:rPr>
          <w:color w:val="000000"/>
          <w:lang w:val="uk-UA"/>
        </w:rPr>
      </w:pPr>
      <w:r w:rsidRPr="00341C46">
        <w:rPr>
          <w:color w:val="000000"/>
          <w:lang w:val="uk-UA"/>
        </w:rPr>
        <w:t>(станом на 01.01.2013)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3"/>
        <w:gridCol w:w="1170"/>
        <w:gridCol w:w="962"/>
        <w:gridCol w:w="1581"/>
        <w:gridCol w:w="1480"/>
        <w:gridCol w:w="1478"/>
        <w:gridCol w:w="823"/>
      </w:tblGrid>
      <w:tr w:rsidR="00031A5E" w:rsidRPr="00341C46" w:rsidTr="00031A5E">
        <w:trPr>
          <w:trHeight w:val="1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Адміністративно-територіальна одиниця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Укладено договорів оренди земельної частки (паю) всього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Укладено договорів оренди за строками їх дії більше 10 років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Площа земель переданих в оренду за договорами, тис. га, 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Загальна сума виплат згідно з укладеними договорами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 xml:space="preserve">Із загальної суми </w:t>
            </w:r>
            <w:proofErr w:type="spellStart"/>
            <w:r w:rsidRPr="0031682E">
              <w:rPr>
                <w:color w:val="000000"/>
                <w:sz w:val="18"/>
                <w:szCs w:val="18"/>
                <w:lang w:val="uk-UA"/>
              </w:rPr>
              <w:t>нараховано</w:t>
            </w:r>
            <w:proofErr w:type="spellEnd"/>
            <w:r w:rsidRPr="0031682E">
              <w:rPr>
                <w:color w:val="000000"/>
                <w:sz w:val="18"/>
                <w:szCs w:val="18"/>
                <w:lang w:val="uk-UA"/>
              </w:rPr>
              <w:t xml:space="preserve"> селянам-пенсіонерам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Плата за 1 га на рік, грн.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АР Крим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138969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33352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217696,7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84890,6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344,1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419014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71833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1020,0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657708,3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304677,4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644,8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Волинська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76518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86657,3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48373,0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502,7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Дніпропетровська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224547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17139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702563,1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307640,8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550,7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Донецька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177866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57380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433951,9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165713,8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443,1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Житомирська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152719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24154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225990,8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106863,5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507,4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Закарпатська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2822,2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350,9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 xml:space="preserve">Запорізька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177222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21726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1198,4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512803,6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229967,6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427,9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Івано-Франківська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92178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13759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52019,5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26869,2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630,5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252431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11514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383984,7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87687,9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492,5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Кіровоградська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208062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17242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1040,4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682073,3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375542,2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655,6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Луганська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131922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11145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279145,0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109588,0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345,4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Львівська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142530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11447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114640,2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50156,9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518,0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145500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346611,1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124221,3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382,0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Одеська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265548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31427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1171,6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584134,0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237053,3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498,6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Полтавська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297039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20664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963300,9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348430,4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869,0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Рівненська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94705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16982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143229,3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64209,6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621,4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200299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358885,1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204358,6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532,9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Тернопільська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249481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25279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197102,0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95649,0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425,0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180393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50744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517457,01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171347,7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518,4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13щд6123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28661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830,9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348767,5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68900,4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419,7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Хмельницька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316936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45058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413055,1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106909,0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576,8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Черкаська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306887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23984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744476,1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395951,8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931,9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Чернівецька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95413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65948,1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38100,6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544,1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Чернігівська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235703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28888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377827,9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220669,3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483,7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Севастополь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772,0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965,0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Київ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</w:tr>
      <w:tr w:rsidR="00031A5E" w:rsidRPr="00341C46" w:rsidTr="0006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b/>
                <w:color w:val="000000"/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4723397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638843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17466,2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9413622,9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3974384,0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E" w:rsidRPr="0031682E" w:rsidRDefault="00031A5E" w:rsidP="003168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31682E">
              <w:rPr>
                <w:color w:val="000000"/>
                <w:sz w:val="18"/>
                <w:szCs w:val="18"/>
                <w:lang w:val="uk-UA"/>
              </w:rPr>
              <w:t>539,0</w:t>
            </w:r>
          </w:p>
        </w:tc>
      </w:tr>
    </w:tbl>
    <w:p w:rsidR="00063306" w:rsidRPr="00697838" w:rsidRDefault="00697838" w:rsidP="00341C46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  <w:r w:rsidRPr="00697838">
        <w:rPr>
          <w:rFonts w:eastAsia="Times New Roman"/>
          <w:sz w:val="24"/>
          <w:szCs w:val="24"/>
          <w:lang w:val="uk-UA" w:eastAsia="ru-RU"/>
        </w:rPr>
        <w:t>Джерело: 1</w:t>
      </w:r>
    </w:p>
    <w:p w:rsidR="00031A5E" w:rsidRDefault="0031682E" w:rsidP="0031682E">
      <w:pPr>
        <w:widowControl w:val="0"/>
        <w:spacing w:line="360" w:lineRule="auto"/>
        <w:ind w:firstLine="570"/>
        <w:jc w:val="both"/>
        <w:rPr>
          <w:lang w:val="uk-UA"/>
        </w:rPr>
      </w:pPr>
      <w:r>
        <w:rPr>
          <w:b/>
          <w:i/>
          <w:lang w:val="uk-UA"/>
        </w:rPr>
        <w:t xml:space="preserve">Висновки. </w:t>
      </w:r>
      <w:r>
        <w:rPr>
          <w:lang w:val="uk-UA"/>
        </w:rPr>
        <w:t xml:space="preserve"> Злам </w:t>
      </w:r>
      <w:r w:rsidRPr="00784FB4">
        <w:rPr>
          <w:lang w:val="uk-UA"/>
        </w:rPr>
        <w:t>монополії держави на землю не означає, що всі проблеми у регулюванні земельних відносин вирішені. Домінування адміністративних методів управління земельними ресурсами є доказом того, що ринку землі, як такого в Україні ще не існує. Відсутність ринку земельних ділянок, на думку вчених</w:t>
      </w:r>
      <w:r w:rsidR="00CC295F">
        <w:rPr>
          <w:lang w:val="uk-UA"/>
        </w:rPr>
        <w:t xml:space="preserve"> П.Т. </w:t>
      </w:r>
      <w:proofErr w:type="spellStart"/>
      <w:r w:rsidR="00CC295F">
        <w:rPr>
          <w:lang w:val="uk-UA"/>
        </w:rPr>
        <w:t>Саблука</w:t>
      </w:r>
      <w:proofErr w:type="spellEnd"/>
      <w:r w:rsidR="00CC295F">
        <w:rPr>
          <w:lang w:val="uk-UA"/>
        </w:rPr>
        <w:t xml:space="preserve"> [1</w:t>
      </w:r>
      <w:r w:rsidR="00A23CFD" w:rsidRPr="00A23CFD">
        <w:rPr>
          <w:lang w:val="uk-UA"/>
        </w:rPr>
        <w:t>1</w:t>
      </w:r>
      <w:r w:rsidR="00CC295F">
        <w:rPr>
          <w:lang w:val="uk-UA"/>
        </w:rPr>
        <w:t>]</w:t>
      </w:r>
      <w:r w:rsidRPr="00784FB4">
        <w:rPr>
          <w:lang w:val="uk-UA"/>
        </w:rPr>
        <w:t>,</w:t>
      </w:r>
      <w:r w:rsidR="00CC295F">
        <w:rPr>
          <w:lang w:val="uk-UA"/>
        </w:rPr>
        <w:t xml:space="preserve"> В.М. Заєць [1</w:t>
      </w:r>
      <w:r w:rsidR="00A23CFD" w:rsidRPr="00A23CFD">
        <w:rPr>
          <w:lang w:val="uk-UA"/>
        </w:rPr>
        <w:t>3</w:t>
      </w:r>
      <w:r w:rsidR="00CC295F">
        <w:rPr>
          <w:lang w:val="uk-UA"/>
        </w:rPr>
        <w:t>]</w:t>
      </w:r>
      <w:r w:rsidRPr="00784FB4">
        <w:rPr>
          <w:lang w:val="uk-UA"/>
        </w:rPr>
        <w:t xml:space="preserve"> призводить до суттєвого відставання ринкових перетворень в аграрній сфері порівняно з іншими галузями матеріального виробництва</w:t>
      </w:r>
      <w:r w:rsidR="00031A5E">
        <w:rPr>
          <w:lang w:val="uk-UA"/>
        </w:rPr>
        <w:t>.</w:t>
      </w:r>
    </w:p>
    <w:p w:rsidR="0031682E" w:rsidRPr="00784FB4" w:rsidRDefault="0031682E" w:rsidP="0031682E">
      <w:pPr>
        <w:widowControl w:val="0"/>
        <w:spacing w:line="360" w:lineRule="auto"/>
        <w:ind w:firstLine="570"/>
        <w:jc w:val="both"/>
        <w:rPr>
          <w:lang w:val="uk-UA"/>
        </w:rPr>
      </w:pPr>
      <w:r w:rsidRPr="00784FB4">
        <w:rPr>
          <w:lang w:val="uk-UA"/>
        </w:rPr>
        <w:t xml:space="preserve"> Слід відмітити, що в жодній країні не існує вільного земельного ринку і необмеженого права приватної власності на землю, безконтрольних операцій купівлі-продажу землі, використання землі </w:t>
      </w:r>
      <w:r w:rsidRPr="00784FB4">
        <w:rPr>
          <w:lang w:val="uk-UA"/>
        </w:rPr>
        <w:lastRenderedPageBreak/>
        <w:t>власниками або орендарями ґрунтується на суворій відповідальності згідно із правовим режимом, вимогами національного чи місцевого законодавства.</w:t>
      </w:r>
    </w:p>
    <w:p w:rsidR="0031682E" w:rsidRDefault="0031682E" w:rsidP="0031682E">
      <w:pPr>
        <w:widowControl w:val="0"/>
        <w:spacing w:line="360" w:lineRule="auto"/>
        <w:ind w:firstLine="57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Бібліографічний список. </w:t>
      </w:r>
    </w:p>
    <w:p w:rsidR="00522A41" w:rsidRP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>Дані Держземагенства. Оперативна інформація щодо укладання договорів оренди та плати за оренду земельних ділянок. Земельних часток (паїв) за 2012 рік ( станом на 01.01.2013) / Урядовий кур’єр. – 2013. - №26. – С.9.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F117E4">
        <w:t>Указ Президента України “Про невідкладені заходи щодо прискорення реформування аграрного сектору економіки” від 3 грудня 1999 року</w:t>
      </w:r>
      <w:r w:rsidRPr="00522A41">
        <w:rPr>
          <w:lang w:val="uk-UA"/>
        </w:rPr>
        <w:t xml:space="preserve"> № 1529/99</w:t>
      </w:r>
      <w:r w:rsidRPr="00F117E4">
        <w:t xml:space="preserve"> Зб. Право власності на землю та його захист. – К.: Атака, 2002. – С. 175-278</w:t>
      </w:r>
      <w:r>
        <w:rPr>
          <w:lang w:val="uk-UA"/>
        </w:rPr>
        <w:t>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>Указ Президента України "Про порядок паювання земель, переданих у колективну власність сільськогосподарським підприємствам і організаціям" від 8 серпня 1995 року № 720/95 [</w:t>
      </w:r>
      <w:r w:rsidR="00547D60">
        <w:rPr>
          <w:lang w:val="uk-UA"/>
        </w:rPr>
        <w:t>Е</w:t>
      </w:r>
      <w:r w:rsidRPr="00522A41">
        <w:rPr>
          <w:lang w:val="uk-UA"/>
        </w:rPr>
        <w:t xml:space="preserve">лектронний ресурс] / Верховна Рада України / Режим доступу: </w:t>
      </w:r>
      <w:r w:rsidRPr="00522A41">
        <w:rPr>
          <w:lang w:val="en-US"/>
        </w:rPr>
        <w:t>http</w:t>
      </w:r>
      <w:r w:rsidRPr="00522A41">
        <w:rPr>
          <w:lang w:val="uk-UA"/>
        </w:rPr>
        <w:t xml:space="preserve">: // </w:t>
      </w:r>
      <w:hyperlink r:id="rId9" w:history="1">
        <w:r w:rsidRPr="00522A41">
          <w:rPr>
            <w:rStyle w:val="a7"/>
            <w:lang w:val="en-US"/>
          </w:rPr>
          <w:t>www</w:t>
        </w:r>
        <w:r w:rsidRPr="00522A41">
          <w:rPr>
            <w:rStyle w:val="a7"/>
            <w:lang w:val="uk-UA"/>
          </w:rPr>
          <w:t>.</w:t>
        </w:r>
        <w:proofErr w:type="spellStart"/>
        <w:r w:rsidRPr="00522A41">
          <w:rPr>
            <w:rStyle w:val="a7"/>
            <w:lang w:val="en-US"/>
          </w:rPr>
          <w:t>zakon</w:t>
        </w:r>
        <w:proofErr w:type="spellEnd"/>
      </w:hyperlink>
      <w:r w:rsidRPr="00522A41">
        <w:rPr>
          <w:lang w:val="uk-UA"/>
        </w:rPr>
        <w:t xml:space="preserve"> 1.</w:t>
      </w:r>
      <w:proofErr w:type="spellStart"/>
      <w:r w:rsidRPr="00522A41">
        <w:rPr>
          <w:lang w:val="en-US"/>
        </w:rPr>
        <w:t>rada</w:t>
      </w:r>
      <w:proofErr w:type="spellEnd"/>
      <w:r w:rsidRPr="00522A41">
        <w:rPr>
          <w:lang w:val="uk-UA"/>
        </w:rPr>
        <w:t>.</w:t>
      </w:r>
      <w:proofErr w:type="spellStart"/>
      <w:r w:rsidRPr="00522A41">
        <w:rPr>
          <w:lang w:val="en-US"/>
        </w:rPr>
        <w:t>gov</w:t>
      </w:r>
      <w:proofErr w:type="spellEnd"/>
      <w:r w:rsidRPr="00522A41">
        <w:rPr>
          <w:lang w:val="uk-UA"/>
        </w:rPr>
        <w:t>.</w:t>
      </w:r>
      <w:proofErr w:type="spellStart"/>
      <w:r w:rsidRPr="00522A41">
        <w:rPr>
          <w:lang w:val="en-US"/>
        </w:rPr>
        <w:t>ua</w:t>
      </w:r>
      <w:proofErr w:type="spellEnd"/>
      <w:r w:rsidRPr="00522A41">
        <w:rPr>
          <w:lang w:val="uk-UA"/>
        </w:rPr>
        <w:t>/</w:t>
      </w:r>
      <w:r w:rsidRPr="00522A41">
        <w:rPr>
          <w:lang w:val="en-US"/>
        </w:rPr>
        <w:t>cdi</w:t>
      </w:r>
      <w:r w:rsidRPr="00522A41">
        <w:rPr>
          <w:lang w:val="uk-UA"/>
        </w:rPr>
        <w:t>-</w:t>
      </w:r>
      <w:r w:rsidRPr="00522A41">
        <w:rPr>
          <w:lang w:val="en-US"/>
        </w:rPr>
        <w:t>bin</w:t>
      </w:r>
      <w:r w:rsidRPr="00522A41">
        <w:rPr>
          <w:lang w:val="uk-UA"/>
        </w:rPr>
        <w:t>/</w:t>
      </w:r>
      <w:r w:rsidRPr="00522A41">
        <w:rPr>
          <w:lang w:val="en-US"/>
        </w:rPr>
        <w:t>main</w:t>
      </w:r>
      <w:r w:rsidRPr="00522A41">
        <w:rPr>
          <w:lang w:val="uk-UA"/>
        </w:rPr>
        <w:t>.</w:t>
      </w:r>
      <w:proofErr w:type="spellStart"/>
      <w:r w:rsidRPr="00522A41">
        <w:rPr>
          <w:lang w:val="en-US"/>
        </w:rPr>
        <w:t>cgi</w:t>
      </w:r>
      <w:proofErr w:type="spellEnd"/>
      <w:r>
        <w:rPr>
          <w:lang w:val="uk-UA"/>
        </w:rPr>
        <w:t>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>Земельний кодекс України від 25.10.2001, № 2768-111 / Верховна Рада України – Офіц. вид. – Землевпоряд. вісн. –2001. – № 4. – С. 12-55</w:t>
      </w:r>
      <w:r>
        <w:rPr>
          <w:lang w:val="uk-UA"/>
        </w:rPr>
        <w:t>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>Конституція України від 01.01.2006 р. / Земельні відносини в Україні: Законодавчі акти і нормативні документи / Верховна Рада України – Офіц. вид. – К.: Урожай, 1998. – С. 3.</w:t>
      </w:r>
    </w:p>
    <w:p w:rsidR="00CC295F" w:rsidRDefault="00CC295F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Трегобчук</w:t>
      </w:r>
      <w:proofErr w:type="spellEnd"/>
      <w:r>
        <w:rPr>
          <w:lang w:val="uk-UA"/>
        </w:rPr>
        <w:t xml:space="preserve"> В.М. Державне регулювання земельних відносин (досвід розвитку країн) / В.М. </w:t>
      </w:r>
      <w:proofErr w:type="spellStart"/>
      <w:r>
        <w:rPr>
          <w:lang w:val="uk-UA"/>
        </w:rPr>
        <w:t>Трегобчук</w:t>
      </w:r>
      <w:proofErr w:type="spellEnd"/>
      <w:r>
        <w:rPr>
          <w:lang w:val="uk-UA"/>
        </w:rPr>
        <w:t xml:space="preserve">, О.С. </w:t>
      </w:r>
      <w:proofErr w:type="spellStart"/>
      <w:r>
        <w:rPr>
          <w:lang w:val="uk-UA"/>
        </w:rPr>
        <w:t>Пєсков</w:t>
      </w:r>
      <w:proofErr w:type="spellEnd"/>
      <w:r>
        <w:rPr>
          <w:lang w:val="uk-UA"/>
        </w:rPr>
        <w:t xml:space="preserve"> // Проблеми земельних відносин в умовах західного регіону України. - Вісник Львів ДАУ. – Львів. – 1997. - №1. – С.32-35.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>Постанова Кабінету Міністрів України  "Про прискорення земельної реформи і приватизації землі" № 2200-ХІІ від 13 березня 1992 р. // Відомості Верховної Ради України. – 1992. -№ 25. – С. 355.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 xml:space="preserve">Постанова Кабінету Міністрів України "Про земельну реформу" </w:t>
      </w:r>
      <w:r w:rsidRPr="00522A41">
        <w:rPr>
          <w:lang w:val="uk-UA"/>
        </w:rPr>
        <w:lastRenderedPageBreak/>
        <w:t>№563-ХІІ від 18 грудня 1990 р. // Відомості Верховної Ради України. – 1991. -№ 10. – С. 100.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522A41">
        <w:rPr>
          <w:lang w:val="uk-UA"/>
        </w:rPr>
        <w:t>Б</w:t>
      </w:r>
      <w:r w:rsidR="00CC295F">
        <w:rPr>
          <w:lang w:val="uk-UA"/>
        </w:rPr>
        <w:t>а</w:t>
      </w:r>
      <w:r w:rsidRPr="00522A41">
        <w:rPr>
          <w:lang w:val="uk-UA"/>
        </w:rPr>
        <w:t>гіра</w:t>
      </w:r>
      <w:proofErr w:type="spellEnd"/>
      <w:r w:rsidRPr="00522A41">
        <w:rPr>
          <w:lang w:val="uk-UA"/>
        </w:rPr>
        <w:t xml:space="preserve"> М. Земельна реформа і стан формування справжніх господарів на селі / М. Богіра // Землевпоряд. вісн. – 2008. - №2. – С.37-59.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>Бойко Л. Розмір землекористувань сільгосппідприємств у системі чинників ефективності господарювання / Л. Бойко // Землевпоряд. вісн. – 2008. - №6. – С.63</w:t>
      </w:r>
      <w:r w:rsidR="00CC295F">
        <w:rPr>
          <w:lang w:val="uk-UA"/>
        </w:rPr>
        <w:t>-64</w:t>
      </w:r>
      <w:r w:rsidRPr="00522A41">
        <w:rPr>
          <w:lang w:val="uk-UA"/>
        </w:rPr>
        <w:t>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34718B">
        <w:t>Саблук</w:t>
      </w:r>
      <w:proofErr w:type="spellEnd"/>
      <w:r w:rsidRPr="0034718B">
        <w:t xml:space="preserve"> П.Т. </w:t>
      </w:r>
      <w:proofErr w:type="spellStart"/>
      <w:r w:rsidRPr="0034718B">
        <w:t>Земельна</w:t>
      </w:r>
      <w:proofErr w:type="spellEnd"/>
      <w:r w:rsidRPr="0034718B">
        <w:t xml:space="preserve"> реформа у системі аграрних перетворень </w:t>
      </w:r>
      <w:r w:rsidRPr="00522A41">
        <w:rPr>
          <w:lang w:val="uk-UA"/>
        </w:rPr>
        <w:t xml:space="preserve">/ </w:t>
      </w:r>
      <w:r w:rsidRPr="0034718B">
        <w:t>П.Т.</w:t>
      </w:r>
      <w:r w:rsidRPr="00522A41">
        <w:rPr>
          <w:lang w:val="uk-UA"/>
        </w:rPr>
        <w:t xml:space="preserve"> </w:t>
      </w:r>
      <w:r w:rsidRPr="0034718B">
        <w:t xml:space="preserve">Саблук // Землевпорядний </w:t>
      </w:r>
      <w:proofErr w:type="gramStart"/>
      <w:r w:rsidRPr="0034718B">
        <w:t>в</w:t>
      </w:r>
      <w:proofErr w:type="gramEnd"/>
      <w:r w:rsidRPr="0034718B">
        <w:t>існик. – №3. – 2001. – С. 20-23.</w:t>
      </w:r>
    </w:p>
    <w:p w:rsidR="00522A41" w:rsidRDefault="00522A41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522A41">
        <w:rPr>
          <w:lang w:val="uk-UA"/>
        </w:rPr>
        <w:t>Третяк А. Стан та шляхи розвитку земельних відносин і системи землекористування в аграному комплексі України / А. Третяк // Землевпоряд. вісн. – 2008. - №6. – С.5</w:t>
      </w:r>
      <w:r w:rsidR="00CC295F">
        <w:rPr>
          <w:lang w:val="uk-UA"/>
        </w:rPr>
        <w:t>-7</w:t>
      </w:r>
      <w:r w:rsidRPr="00522A41">
        <w:rPr>
          <w:lang w:val="uk-UA"/>
        </w:rPr>
        <w:t>.</w:t>
      </w:r>
    </w:p>
    <w:p w:rsidR="00CC295F" w:rsidRDefault="00CC295F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>Заєць В.М. Розвиток ринку сільськогосподарських земель: монографія / В.М. Заєць. – К.:ННЦ ІАЕ. - 2011. – С.108-109.</w:t>
      </w:r>
    </w:p>
    <w:p w:rsidR="00CC295F" w:rsidRDefault="00CC295F" w:rsidP="00522A41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>Федоров М.М. Нормативна грошова оцінка земель як складова механізму регуляторної політики держави / М.М. Федоров // Економіка АПК. – 2009. - №11. – С.3-10.</w:t>
      </w:r>
    </w:p>
    <w:p w:rsidR="00522A41" w:rsidRDefault="00522A41" w:rsidP="00522A41">
      <w:pPr>
        <w:widowControl w:val="0"/>
        <w:tabs>
          <w:tab w:val="left" w:pos="993"/>
        </w:tabs>
        <w:spacing w:line="360" w:lineRule="auto"/>
        <w:jc w:val="both"/>
        <w:rPr>
          <w:lang w:val="uk-UA"/>
        </w:rPr>
      </w:pPr>
    </w:p>
    <w:p w:rsidR="00D26284" w:rsidRDefault="00547D60" w:rsidP="00D26284">
      <w:pPr>
        <w:widowControl w:val="0"/>
        <w:tabs>
          <w:tab w:val="left" w:pos="993"/>
        </w:tabs>
        <w:spacing w:line="360" w:lineRule="auto"/>
        <w:ind w:firstLine="567"/>
        <w:jc w:val="both"/>
      </w:pPr>
      <w:r w:rsidRPr="00547D60">
        <w:rPr>
          <w:b/>
          <w:lang w:val="uk-UA"/>
        </w:rPr>
        <w:t>О</w:t>
      </w:r>
      <w:r w:rsidRPr="00547D60">
        <w:rPr>
          <w:b/>
        </w:rPr>
        <w:t xml:space="preserve">.В. Семенда. </w:t>
      </w:r>
      <w:r w:rsidR="006038EA" w:rsidRPr="006038EA">
        <w:rPr>
          <w:b/>
        </w:rPr>
        <w:t>Трансформация земельных отношений в направлении разгосударствления и приватизации: основные этапы и пути е</w:t>
      </w:r>
      <w:r w:rsidR="006038EA">
        <w:rPr>
          <w:b/>
          <w:lang w:val="uk-UA"/>
        </w:rPr>
        <w:t>е</w:t>
      </w:r>
      <w:r w:rsidR="006038EA" w:rsidRPr="006038EA">
        <w:rPr>
          <w:b/>
        </w:rPr>
        <w:t xml:space="preserve"> развития</w:t>
      </w:r>
      <w:r w:rsidR="006038EA">
        <w:rPr>
          <w:b/>
          <w:lang w:val="uk-UA"/>
        </w:rPr>
        <w:t xml:space="preserve">. </w:t>
      </w:r>
      <w:r w:rsidR="00D26284" w:rsidRPr="00D26284">
        <w:t xml:space="preserve">В статье рассматривается сущность земельной реформы. Проанализированы этапы проведения </w:t>
      </w:r>
      <w:proofErr w:type="spellStart"/>
      <w:r w:rsidR="00D26284" w:rsidRPr="00D26284">
        <w:t>е</w:t>
      </w:r>
      <w:r w:rsidR="00D26284">
        <w:t>е</w:t>
      </w:r>
      <w:proofErr w:type="spellEnd"/>
      <w:r w:rsidR="00D26284" w:rsidRPr="00D26284">
        <w:t xml:space="preserve"> в Украине. Исследована трансформация земельных отношений и </w:t>
      </w:r>
      <w:proofErr w:type="spellStart"/>
      <w:r w:rsidR="00D26284" w:rsidRPr="00D26284">
        <w:t>е</w:t>
      </w:r>
      <w:r w:rsidR="00D26284">
        <w:t>е</w:t>
      </w:r>
      <w:proofErr w:type="spellEnd"/>
      <w:r w:rsidR="00D26284" w:rsidRPr="00D26284">
        <w:t xml:space="preserve"> влияние на формирование земельного фонда сельскохозяйственных товаропроизводителей.</w:t>
      </w:r>
    </w:p>
    <w:p w:rsidR="00D26284" w:rsidRDefault="00547D60" w:rsidP="00D26284">
      <w:pPr>
        <w:widowControl w:val="0"/>
        <w:tabs>
          <w:tab w:val="left" w:pos="993"/>
        </w:tabs>
        <w:spacing w:line="360" w:lineRule="auto"/>
        <w:ind w:firstLine="567"/>
        <w:jc w:val="both"/>
      </w:pPr>
      <w:r w:rsidRPr="00547D60">
        <w:rPr>
          <w:b/>
          <w:lang w:val="en-US"/>
        </w:rPr>
        <w:t>O</w:t>
      </w:r>
      <w:r w:rsidRPr="00D26284">
        <w:rPr>
          <w:b/>
        </w:rPr>
        <w:t xml:space="preserve">. </w:t>
      </w:r>
      <w:proofErr w:type="spellStart"/>
      <w:r w:rsidRPr="00547D60">
        <w:rPr>
          <w:b/>
          <w:lang w:val="en-US"/>
        </w:rPr>
        <w:t>Semenda</w:t>
      </w:r>
      <w:proofErr w:type="spellEnd"/>
      <w:r w:rsidRPr="00D26284">
        <w:rPr>
          <w:b/>
        </w:rPr>
        <w:t xml:space="preserve">. </w:t>
      </w:r>
      <w:r w:rsidR="006038EA">
        <w:rPr>
          <w:b/>
          <w:lang w:val="en-US"/>
        </w:rPr>
        <w:t>T</w:t>
      </w:r>
      <w:r w:rsidR="006038EA" w:rsidRPr="006038EA">
        <w:rPr>
          <w:b/>
          <w:lang w:val="en-US"/>
        </w:rPr>
        <w:t>ransformation of land relations in toward denationalization and privatization: milestones and ways of its development</w:t>
      </w:r>
      <w:r w:rsidRPr="00547D60">
        <w:rPr>
          <w:b/>
          <w:lang w:val="en-US"/>
        </w:rPr>
        <w:t xml:space="preserve">. </w:t>
      </w:r>
      <w:r w:rsidR="00D26284" w:rsidRPr="00D26284">
        <w:rPr>
          <w:lang w:val="en-US"/>
        </w:rPr>
        <w:t xml:space="preserve">The paper considers the essence of land reform. </w:t>
      </w:r>
      <w:proofErr w:type="gramStart"/>
      <w:r w:rsidR="00D26284" w:rsidRPr="00D26284">
        <w:rPr>
          <w:lang w:val="en-US"/>
        </w:rPr>
        <w:t>The stages of her in Ukraine.</w:t>
      </w:r>
      <w:proofErr w:type="gramEnd"/>
      <w:r w:rsidR="00D26284" w:rsidRPr="00D26284">
        <w:rPr>
          <w:lang w:val="en-US"/>
        </w:rPr>
        <w:t xml:space="preserve"> </w:t>
      </w:r>
      <w:proofErr w:type="gramStart"/>
      <w:r w:rsidR="00D26284" w:rsidRPr="00D26284">
        <w:rPr>
          <w:lang w:val="en-US"/>
        </w:rPr>
        <w:t>Transformation of land relations and its impact on the land resources for agricultural producers.</w:t>
      </w:r>
      <w:bookmarkStart w:id="0" w:name="_GoBack"/>
      <w:bookmarkEnd w:id="0"/>
      <w:proofErr w:type="gramEnd"/>
    </w:p>
    <w:sectPr w:rsidR="00D26284" w:rsidSect="006038E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85" w:rsidRDefault="000B0A85" w:rsidP="00F137D7">
      <w:r>
        <w:separator/>
      </w:r>
    </w:p>
  </w:endnote>
  <w:endnote w:type="continuationSeparator" w:id="0">
    <w:p w:rsidR="000B0A85" w:rsidRDefault="000B0A85" w:rsidP="00F1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85" w:rsidRDefault="000B0A85" w:rsidP="00F137D7">
      <w:r>
        <w:separator/>
      </w:r>
    </w:p>
  </w:footnote>
  <w:footnote w:type="continuationSeparator" w:id="0">
    <w:p w:rsidR="000B0A85" w:rsidRDefault="000B0A85" w:rsidP="00F137D7">
      <w:r>
        <w:continuationSeparator/>
      </w:r>
    </w:p>
  </w:footnote>
  <w:footnote w:id="1">
    <w:p w:rsidR="00697838" w:rsidRPr="00697838" w:rsidRDefault="00697838" w:rsidP="00697838">
      <w:pPr>
        <w:pStyle w:val="ab"/>
        <w:jc w:val="both"/>
        <w:rPr>
          <w:lang w:val="uk-UA"/>
        </w:rPr>
      </w:pPr>
      <w:r w:rsidRPr="00697838">
        <w:rPr>
          <w:rStyle w:val="ad"/>
        </w:rPr>
        <w:sym w:font="Symbol" w:char="F02A"/>
      </w:r>
      <w:r>
        <w:t xml:space="preserve"> </w:t>
      </w:r>
      <w:r>
        <w:rPr>
          <w:lang w:val="uk-UA"/>
        </w:rPr>
        <w:t xml:space="preserve">Науковий керівник – </w:t>
      </w:r>
      <w:proofErr w:type="spellStart"/>
      <w:r>
        <w:rPr>
          <w:lang w:val="uk-UA"/>
        </w:rPr>
        <w:t>к.е.н</w:t>
      </w:r>
      <w:proofErr w:type="spellEnd"/>
      <w:r>
        <w:rPr>
          <w:lang w:val="uk-UA"/>
        </w:rPr>
        <w:t>.</w:t>
      </w:r>
      <w:r w:rsidR="008B7AA0">
        <w:rPr>
          <w:lang w:val="uk-UA"/>
        </w:rPr>
        <w:t xml:space="preserve">, доцент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Коротєєв</w:t>
      </w:r>
      <w:proofErr w:type="spellEnd"/>
      <w:r>
        <w:rPr>
          <w:lang w:val="uk-UA"/>
        </w:rPr>
        <w:t xml:space="preserve"> М.А.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0A"/>
    <w:multiLevelType w:val="hybridMultilevel"/>
    <w:tmpl w:val="47CA69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AE76339"/>
    <w:multiLevelType w:val="hybridMultilevel"/>
    <w:tmpl w:val="21DEB0DC"/>
    <w:lvl w:ilvl="0" w:tplc="9C46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B7D"/>
    <w:multiLevelType w:val="hybridMultilevel"/>
    <w:tmpl w:val="767C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3667"/>
    <w:multiLevelType w:val="hybridMultilevel"/>
    <w:tmpl w:val="71CE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C"/>
    <w:rsid w:val="00031A5E"/>
    <w:rsid w:val="000549BE"/>
    <w:rsid w:val="00063306"/>
    <w:rsid w:val="000B0A85"/>
    <w:rsid w:val="00143123"/>
    <w:rsid w:val="0031682E"/>
    <w:rsid w:val="00327E95"/>
    <w:rsid w:val="00341C46"/>
    <w:rsid w:val="003F68B7"/>
    <w:rsid w:val="00522A41"/>
    <w:rsid w:val="00547D60"/>
    <w:rsid w:val="006038EA"/>
    <w:rsid w:val="00697838"/>
    <w:rsid w:val="007C4284"/>
    <w:rsid w:val="00833CAC"/>
    <w:rsid w:val="008B7AA0"/>
    <w:rsid w:val="009732AA"/>
    <w:rsid w:val="00A23CFD"/>
    <w:rsid w:val="00A43D1B"/>
    <w:rsid w:val="00C41C64"/>
    <w:rsid w:val="00C729E7"/>
    <w:rsid w:val="00CC295F"/>
    <w:rsid w:val="00CD1EE1"/>
    <w:rsid w:val="00CE0AEC"/>
    <w:rsid w:val="00D26284"/>
    <w:rsid w:val="00D406C0"/>
    <w:rsid w:val="00D92BD0"/>
    <w:rsid w:val="00F117E4"/>
    <w:rsid w:val="00F1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3123"/>
    <w:pPr>
      <w:jc w:val="both"/>
    </w:pPr>
    <w:rPr>
      <w:rFonts w:eastAsia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143123"/>
    <w:rPr>
      <w:rFonts w:eastAsia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43123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rFonts w:eastAsia="Times New Roman"/>
      <w:color w:val="000080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43123"/>
    <w:rPr>
      <w:rFonts w:eastAsia="Times New Roman"/>
      <w:color w:val="000080"/>
      <w:szCs w:val="24"/>
      <w:lang w:val="uk-UA" w:eastAsia="ru-RU"/>
    </w:rPr>
  </w:style>
  <w:style w:type="table" w:styleId="a5">
    <w:name w:val="Table Grid"/>
    <w:basedOn w:val="a1"/>
    <w:uiPriority w:val="59"/>
    <w:rsid w:val="0006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7E4"/>
    <w:pPr>
      <w:ind w:left="720"/>
      <w:contextualSpacing/>
    </w:pPr>
  </w:style>
  <w:style w:type="character" w:styleId="a7">
    <w:name w:val="Hyperlink"/>
    <w:basedOn w:val="a0"/>
    <w:unhideWhenUsed/>
    <w:rsid w:val="00D92BD0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F137D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37D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137D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137D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37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3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3123"/>
    <w:pPr>
      <w:jc w:val="both"/>
    </w:pPr>
    <w:rPr>
      <w:rFonts w:eastAsia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143123"/>
    <w:rPr>
      <w:rFonts w:eastAsia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43123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rFonts w:eastAsia="Times New Roman"/>
      <w:color w:val="000080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43123"/>
    <w:rPr>
      <w:rFonts w:eastAsia="Times New Roman"/>
      <w:color w:val="000080"/>
      <w:szCs w:val="24"/>
      <w:lang w:val="uk-UA" w:eastAsia="ru-RU"/>
    </w:rPr>
  </w:style>
  <w:style w:type="table" w:styleId="a5">
    <w:name w:val="Table Grid"/>
    <w:basedOn w:val="a1"/>
    <w:uiPriority w:val="59"/>
    <w:rsid w:val="0006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7E4"/>
    <w:pPr>
      <w:ind w:left="720"/>
      <w:contextualSpacing/>
    </w:pPr>
  </w:style>
  <w:style w:type="character" w:styleId="a7">
    <w:name w:val="Hyperlink"/>
    <w:basedOn w:val="a0"/>
    <w:unhideWhenUsed/>
    <w:rsid w:val="00D92BD0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F137D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37D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137D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137D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37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3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1B72-E112-4728-9637-B0C6DF2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2013-03-18T16:43:00Z</dcterms:created>
  <dcterms:modified xsi:type="dcterms:W3CDTF">2013-05-18T12:51:00Z</dcterms:modified>
</cp:coreProperties>
</file>