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Основной текст"/>
        <w:spacing w:line="240" w:lineRule="auto"/>
        <w:ind w:firstLine="708"/>
        <w:jc w:val="left"/>
        <w:rPr>
          <w:caps w:val="1"/>
        </w:rPr>
      </w:pPr>
      <w:r>
        <w:rPr>
          <w:caps w:val="1"/>
          <w:rtl w:val="0"/>
        </w:rPr>
        <w:t xml:space="preserve">УДК </w:t>
      </w:r>
      <w:r>
        <w:rPr>
          <w:caps w:val="1"/>
          <w:rtl w:val="0"/>
          <w:lang w:val="en-US"/>
        </w:rPr>
        <w:t>631</w:t>
      </w:r>
      <w:r>
        <w:rPr>
          <w:caps w:val="1"/>
          <w:rtl w:val="0"/>
        </w:rPr>
        <w:t>.527: 633.15</w:t>
      </w:r>
    </w:p>
    <w:p>
      <w:pPr>
        <w:pStyle w:val="Основной текст"/>
        <w:spacing w:line="240" w:lineRule="auto"/>
        <w:ind w:firstLine="708"/>
        <w:jc w:val="left"/>
        <w:rPr>
          <w:caps w:val="1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suppressAutoHyphens w:val="0"/>
        <w:bidi w:val="0"/>
        <w:spacing w:before="0" w:after="0" w:line="240" w:lineRule="auto"/>
        <w:ind w:left="0" w:right="0" w:firstLine="0"/>
        <w:jc w:val="center"/>
        <w:outlineLvl w:val="9"/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ВИКОРИСТАННЯ РІЗНИХ КРИТЕРІЇВ ОЦІНЮВАННЯ СКОРОСТИГЛОСТІ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ГЕТЕРОЗИСНИХ ГІБРИДІВ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 КУКУРУДЗИ В УМОВАХ ЛІСОСТЕПУ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suppressAutoHyphens w:val="0"/>
        <w:bidi w:val="0"/>
        <w:spacing w:before="0" w:after="0" w:line="240" w:lineRule="auto"/>
        <w:ind w:left="0" w:right="0" w:firstLine="0"/>
        <w:jc w:val="center"/>
        <w:outlineLvl w:val="9"/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</w:pP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Коцюба С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.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П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 xml:space="preserve">., 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Новак Ж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.</w:t>
      </w:r>
      <w:r>
        <w:rPr>
          <w:rFonts w:ascii="Times New Roman" w:cs="Arial Unicode MS" w:hAnsi="Times New Roman" w:eastAsia="Arial Unicode MS" w:hint="default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М</w:t>
      </w:r>
      <w:r>
        <w:rPr>
          <w:rFonts w:ascii="Times New Roman" w:cs="Arial Unicode MS" w:hAnsi="Times New Roman" w:eastAsia="Arial Unicode MS"/>
          <w:b w:val="0"/>
          <w:bCs w:val="0"/>
          <w:i w:val="0"/>
          <w:iCs w:val="0"/>
          <w:caps w:val="1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shd w:val="nil" w:color="auto" w:fill="auto"/>
          <w:vertAlign w:val="baseline"/>
          <w:rtl w:val="0"/>
          <w14:textOutline>
            <w14:noFill/>
          </w14:textOutline>
          <w14:textFill>
            <w14:solidFill>
              <w14:srgbClr w14:val="000000"/>
            </w14:solidFill>
          </w14:textFill>
        </w:rPr>
        <w:t>.</w:t>
      </w:r>
    </w:p>
    <w:p>
      <w:pPr>
        <w:pStyle w:val="Основной текст"/>
        <w:spacing w:line="240" w:lineRule="auto"/>
        <w:ind w:firstLine="708"/>
        <w:jc w:val="center"/>
      </w:pPr>
    </w:p>
    <w:p>
      <w:pPr>
        <w:pStyle w:val="Основной текст 2"/>
        <w:widowControl w:val="0"/>
        <w:spacing w:line="240" w:lineRule="auto"/>
        <w:ind w:left="1134" w:right="1134" w:firstLine="0"/>
        <w:rPr>
          <w:i w:val="1"/>
          <w:iCs w:val="1"/>
        </w:rPr>
      </w:pPr>
      <w:r>
        <w:rPr>
          <w:i w:val="1"/>
          <w:iCs w:val="1"/>
          <w:rtl w:val="0"/>
        </w:rPr>
        <w:t>Наведено результати трирічного вивчення рівня варіації та сили кореляційних зв’язків між тривалістю вегетаційного періоду</w:t>
      </w:r>
      <w:r>
        <w:rPr>
          <w:i w:val="1"/>
          <w:iCs w:val="1"/>
          <w:rtl w:val="0"/>
        </w:rPr>
        <w:t xml:space="preserve">, </w:t>
      </w:r>
      <w:r>
        <w:rPr>
          <w:i w:val="1"/>
          <w:iCs w:val="1"/>
          <w:rtl w:val="0"/>
        </w:rPr>
        <w:t>урожайністю та іншими господарсько</w:t>
      </w:r>
      <w:r>
        <w:rPr>
          <w:i w:val="1"/>
          <w:iCs w:val="1"/>
          <w:rtl w:val="0"/>
        </w:rPr>
        <w:t>-</w:t>
      </w:r>
      <w:r>
        <w:rPr>
          <w:i w:val="1"/>
          <w:iCs w:val="1"/>
          <w:rtl w:val="0"/>
        </w:rPr>
        <w:t>цінними ознаками у інбредних ліній кукурудзи</w:t>
      </w:r>
    </w:p>
    <w:p>
      <w:pPr>
        <w:pStyle w:val="Основной текст 2"/>
        <w:widowControl w:val="0"/>
        <w:spacing w:line="240" w:lineRule="auto"/>
      </w:pPr>
    </w:p>
    <w:p>
      <w:pPr>
        <w:pStyle w:val="Основной текст 2"/>
        <w:widowControl w:val="0"/>
        <w:spacing w:line="240" w:lineRule="auto"/>
        <w:ind w:firstLine="567"/>
      </w:pPr>
      <w:r>
        <w:rPr>
          <w:b w:val="1"/>
          <w:bCs w:val="1"/>
          <w:rtl w:val="0"/>
        </w:rPr>
        <w:t xml:space="preserve"> </w:t>
      </w:r>
      <w:r>
        <w:rPr>
          <w:rtl w:val="0"/>
        </w:rPr>
        <w:t>Характерною особливістю кількісних ознак є їх полігенний характер успадкування</w:t>
      </w:r>
      <w:r>
        <w:rPr>
          <w:rtl w:val="0"/>
        </w:rPr>
        <w:t xml:space="preserve">, </w:t>
      </w:r>
      <w:r>
        <w:rPr>
          <w:rtl w:val="0"/>
        </w:rPr>
        <w:t>що обумовлює особливості мінливості</w:t>
      </w:r>
      <w:r>
        <w:rPr>
          <w:rtl w:val="0"/>
        </w:rPr>
        <w:t xml:space="preserve">. </w:t>
      </w:r>
      <w:r>
        <w:rPr>
          <w:rtl w:val="0"/>
        </w:rPr>
        <w:t>Окремі гени можуть діяти на різні ознаки і при доборі проявляються як пов’язані між собою</w:t>
      </w:r>
      <w:r>
        <w:rPr>
          <w:rtl w:val="0"/>
        </w:rPr>
        <w:t xml:space="preserve">, </w:t>
      </w:r>
      <w:r>
        <w:rPr>
          <w:rtl w:val="0"/>
        </w:rPr>
        <w:t>тому важливим є вивчення кореляційних зв’язків різних ознак</w:t>
      </w:r>
      <w:r>
        <w:rPr>
          <w:rtl w:val="0"/>
        </w:rPr>
        <w:t>.</w:t>
      </w:r>
    </w:p>
    <w:p>
      <w:pPr>
        <w:pStyle w:val="Основной текст 2"/>
        <w:widowControl w:val="0"/>
        <w:spacing w:line="240" w:lineRule="auto"/>
        <w:ind w:firstLine="567"/>
      </w:pPr>
      <w:r>
        <w:rPr>
          <w:rtl w:val="0"/>
        </w:rPr>
        <w:t>При селекції нових інбредних ліній і гібридів кукурудзи дуже важливо знати</w:t>
      </w:r>
      <w:r>
        <w:rPr>
          <w:rtl w:val="0"/>
        </w:rPr>
        <w:t xml:space="preserve">, </w:t>
      </w:r>
      <w:r>
        <w:rPr>
          <w:rtl w:val="0"/>
        </w:rPr>
        <w:t>які із ознак проявляються в потомстві у взаємозв’язку</w:t>
      </w:r>
      <w:r>
        <w:rPr>
          <w:rtl w:val="0"/>
        </w:rPr>
        <w:t xml:space="preserve">, </w:t>
      </w:r>
      <w:r>
        <w:rPr>
          <w:rtl w:val="0"/>
        </w:rPr>
        <w:t>а які успадковуються незалежно одна від одної</w:t>
      </w:r>
      <w:r>
        <w:rPr>
          <w:rtl w:val="0"/>
        </w:rPr>
        <w:t xml:space="preserve">. </w:t>
      </w:r>
      <w:r>
        <w:rPr>
          <w:rtl w:val="0"/>
        </w:rPr>
        <w:t>Це дає змогу своєчасно визначити напрямок і ефективність добору за однією чи кількома  ознаками і властивостями</w:t>
      </w:r>
      <w:r>
        <w:rPr>
          <w:rtl w:val="0"/>
        </w:rPr>
        <w:t xml:space="preserve">. </w:t>
      </w:r>
      <w:r>
        <w:rPr>
          <w:rtl w:val="0"/>
        </w:rPr>
        <w:t xml:space="preserve">З’ясуванню цього питання присвячена значна кількість наукових праць </w:t>
      </w:r>
      <w:r>
        <w:rPr>
          <w:rtl w:val="0"/>
          <w:lang w:val="pt-PT"/>
        </w:rPr>
        <w:t>[1</w:t>
      </w:r>
      <w:r>
        <w:rPr>
          <w:rtl w:val="0"/>
        </w:rPr>
        <w:t>–</w:t>
      </w:r>
      <w:r>
        <w:rPr>
          <w:rtl w:val="0"/>
          <w:lang w:val="pt-PT"/>
        </w:rPr>
        <w:t>10, 14].</w:t>
      </w:r>
    </w:p>
    <w:p>
      <w:pPr>
        <w:pStyle w:val="Основной текст 2"/>
        <w:widowControl w:val="0"/>
        <w:spacing w:line="240" w:lineRule="auto"/>
        <w:ind w:firstLine="567"/>
      </w:pPr>
      <w:r>
        <w:rPr>
          <w:rtl w:val="0"/>
        </w:rPr>
        <w:t xml:space="preserve">Повніші дослідження кореляцій у кукурудзи виконав </w:t>
      </w:r>
      <w:r>
        <w:rPr>
          <w:rtl w:val="0"/>
          <w:lang w:val="pt-PT"/>
        </w:rPr>
        <w:t xml:space="preserve">M.T. Jenkins [2], </w:t>
      </w:r>
      <w:r>
        <w:rPr>
          <w:rtl w:val="0"/>
        </w:rPr>
        <w:t xml:space="preserve">дослідивши зв’язки між </w:t>
      </w:r>
      <w:r>
        <w:rPr>
          <w:rtl w:val="0"/>
        </w:rPr>
        <w:t xml:space="preserve">28 </w:t>
      </w:r>
      <w:r>
        <w:rPr>
          <w:rtl w:val="0"/>
          <w:lang w:val="ru-RU"/>
        </w:rPr>
        <w:t xml:space="preserve">ознаками у </w:t>
      </w:r>
      <w:r>
        <w:rPr>
          <w:rtl w:val="0"/>
        </w:rPr>
        <w:t xml:space="preserve">145 </w:t>
      </w:r>
      <w:r>
        <w:rPr>
          <w:rtl w:val="0"/>
        </w:rPr>
        <w:t>інбредних ліній</w:t>
      </w:r>
      <w:r>
        <w:rPr>
          <w:rtl w:val="0"/>
        </w:rPr>
        <w:t xml:space="preserve">. </w:t>
      </w:r>
      <w:r>
        <w:rPr>
          <w:rtl w:val="0"/>
        </w:rPr>
        <w:t>При цьому достовірний позитивний кореляційний зв’язок було виявлено між урожайністю і такими ознаками як висота рослин</w:t>
      </w:r>
      <w:r>
        <w:rPr>
          <w:rtl w:val="0"/>
        </w:rPr>
        <w:t xml:space="preserve">, </w:t>
      </w:r>
      <w:r>
        <w:rPr>
          <w:rtl w:val="0"/>
        </w:rPr>
        <w:t>довжина і діаметр качана</w:t>
      </w:r>
      <w:r>
        <w:rPr>
          <w:rtl w:val="0"/>
        </w:rPr>
        <w:t xml:space="preserve">, </w:t>
      </w:r>
      <w:r>
        <w:rPr>
          <w:rtl w:val="0"/>
        </w:rPr>
        <w:t>їх кількість на одній рослині і відсоток виходу зерна при обмолоті</w:t>
      </w:r>
      <w:r>
        <w:rPr>
          <w:rtl w:val="0"/>
        </w:rPr>
        <w:t>.</w:t>
      </w:r>
    </w:p>
    <w:p>
      <w:pPr>
        <w:pStyle w:val="Основной текст 2"/>
        <w:widowControl w:val="0"/>
        <w:spacing w:line="240" w:lineRule="auto"/>
        <w:ind w:firstLine="567"/>
      </w:pPr>
      <w:r>
        <w:rPr>
          <w:rtl w:val="0"/>
        </w:rPr>
        <w:t>Подібні дослідження</w:t>
      </w:r>
      <w:r>
        <w:rPr>
          <w:rtl w:val="0"/>
        </w:rPr>
        <w:t xml:space="preserve">, </w:t>
      </w:r>
      <w:r>
        <w:rPr>
          <w:rtl w:val="0"/>
        </w:rPr>
        <w:t>але в меншому об’ємі</w:t>
      </w:r>
      <w:r>
        <w:rPr>
          <w:rtl w:val="0"/>
        </w:rPr>
        <w:t xml:space="preserve">, </w:t>
      </w:r>
      <w:r>
        <w:rPr>
          <w:rtl w:val="0"/>
        </w:rPr>
        <w:t xml:space="preserve">було неодноразово повторено іншими вченими </w:t>
      </w:r>
      <w:r>
        <w:rPr>
          <w:rtl w:val="0"/>
          <w:lang w:val="pt-PT"/>
        </w:rPr>
        <w:t xml:space="preserve">[8-10]. </w:t>
      </w:r>
      <w:r>
        <w:rPr>
          <w:rtl w:val="0"/>
        </w:rPr>
        <w:t>Встановлені ними закономірності були успішно реалізовані в селекції</w:t>
      </w:r>
      <w:r>
        <w:rPr>
          <w:rtl w:val="0"/>
        </w:rPr>
        <w:t xml:space="preserve">, </w:t>
      </w:r>
      <w:r>
        <w:rPr>
          <w:rtl w:val="0"/>
        </w:rPr>
        <w:t>що підтвердило велике практичне значення кореляцій</w:t>
      </w:r>
      <w:r>
        <w:rPr>
          <w:rtl w:val="0"/>
        </w:rPr>
        <w:t>.</w:t>
      </w:r>
    </w:p>
    <w:p>
      <w:pPr>
        <w:pStyle w:val="Основной текст 2"/>
        <w:widowControl w:val="0"/>
        <w:spacing w:line="240" w:lineRule="auto"/>
        <w:ind w:firstLine="567"/>
      </w:pPr>
      <w:r>
        <w:rPr>
          <w:rtl w:val="0"/>
        </w:rPr>
        <w:t>Кореляційний аналіз найважливіших ознак інбредних ліній і гібридів кукурудзи дає змогу визначити величину зв’язку між ними</w:t>
      </w:r>
      <w:r>
        <w:rPr>
          <w:rtl w:val="0"/>
        </w:rPr>
        <w:t xml:space="preserve">, </w:t>
      </w:r>
      <w:r>
        <w:rPr>
          <w:rtl w:val="0"/>
        </w:rPr>
        <w:t>його спрямованість і мінливість</w:t>
      </w:r>
      <w:r>
        <w:rPr>
          <w:rtl w:val="0"/>
        </w:rPr>
        <w:t xml:space="preserve">, </w:t>
      </w:r>
      <w:r>
        <w:rPr>
          <w:rtl w:val="0"/>
        </w:rPr>
        <w:t>зумовлену генетичними факторами</w:t>
      </w:r>
      <w:r>
        <w:rPr>
          <w:rtl w:val="0"/>
        </w:rPr>
        <w:t xml:space="preserve">, </w:t>
      </w:r>
      <w:r>
        <w:rPr>
          <w:rtl w:val="0"/>
        </w:rPr>
        <w:t xml:space="preserve">а також залежність цих зв’язків від умов зовнішнього середовища </w:t>
      </w:r>
      <w:r>
        <w:rPr>
          <w:rtl w:val="0"/>
          <w:lang w:val="pt-PT"/>
        </w:rPr>
        <w:t>[4].</w:t>
      </w:r>
    </w:p>
    <w:p>
      <w:pPr>
        <w:pStyle w:val="Основной текст 2"/>
        <w:widowControl w:val="0"/>
        <w:spacing w:line="240" w:lineRule="auto"/>
        <w:ind w:firstLine="567"/>
      </w:pPr>
      <w:r>
        <w:rPr>
          <w:rtl w:val="0"/>
        </w:rPr>
        <w:t>Вивчення нами кореляційних зв’язків у сімнадцяти інбредних ліній за чотирнадцятьма основними господарсько</w:t>
      </w:r>
      <w:r>
        <w:rPr>
          <w:rtl w:val="0"/>
        </w:rPr>
        <w:t>-</w:t>
      </w:r>
      <w:r>
        <w:rPr>
          <w:rtl w:val="0"/>
        </w:rPr>
        <w:t xml:space="preserve">цінними ознаками проводились в </w:t>
      </w:r>
      <w:r>
        <w:rPr>
          <w:rtl w:val="0"/>
        </w:rPr>
        <w:t>2001</w:t>
      </w:r>
      <w:r>
        <w:rPr>
          <w:rtl w:val="0"/>
        </w:rPr>
        <w:t>–</w:t>
      </w:r>
      <w:r>
        <w:rPr>
          <w:rtl w:val="0"/>
        </w:rPr>
        <w:t xml:space="preserve">2003 </w:t>
      </w:r>
      <w:r>
        <w:rPr>
          <w:rtl w:val="0"/>
          <w:lang w:val="ru-RU"/>
        </w:rPr>
        <w:t>рр</w:t>
      </w:r>
      <w:r>
        <w:rPr>
          <w:rtl w:val="0"/>
        </w:rPr>
        <w:t xml:space="preserve">. </w:t>
      </w:r>
      <w:r>
        <w:rPr>
          <w:rtl w:val="0"/>
        </w:rPr>
        <w:t>на дослідній ділянці кафедри генетики</w:t>
      </w:r>
      <w:r>
        <w:rPr>
          <w:rtl w:val="0"/>
        </w:rPr>
        <w:t xml:space="preserve">, </w:t>
      </w:r>
      <w:r>
        <w:rPr>
          <w:rtl w:val="0"/>
        </w:rPr>
        <w:t xml:space="preserve">селекції та насінництва Уманського державного аграрного університету </w:t>
      </w:r>
      <w:r>
        <w:rPr>
          <w:rtl w:val="0"/>
        </w:rPr>
        <w:t>(</w:t>
      </w:r>
      <w:r>
        <w:rPr>
          <w:rtl w:val="0"/>
        </w:rPr>
        <w:t>УДАУ</w:t>
      </w:r>
      <w:r>
        <w:rPr>
          <w:rtl w:val="0"/>
        </w:rPr>
        <w:t xml:space="preserve">). </w:t>
      </w:r>
    </w:p>
    <w:p>
      <w:pPr>
        <w:pStyle w:val="Основной текст"/>
        <w:spacing w:line="240" w:lineRule="auto"/>
        <w:ind w:firstLine="708"/>
      </w:pPr>
      <w:r>
        <w:rPr>
          <w:rtl w:val="0"/>
        </w:rPr>
        <w:t>У дослідженнях застосовували загальноприйняту для даної зони технологію вирощування кукурудзи</w:t>
      </w:r>
      <w:r>
        <w:rPr>
          <w:rtl w:val="0"/>
        </w:rPr>
        <w:t xml:space="preserve">. </w:t>
      </w:r>
      <w:r>
        <w:rPr>
          <w:rtl w:val="0"/>
        </w:rPr>
        <w:t xml:space="preserve">Дослід було закладено на високому фоні мінеральних добрив </w:t>
      </w:r>
      <w:r>
        <w:rPr>
          <w:rtl w:val="0"/>
        </w:rPr>
        <w:t>(N</w:t>
      </w:r>
      <w:r>
        <w:rPr>
          <w:vertAlign w:val="subscript"/>
          <w:rtl w:val="0"/>
        </w:rPr>
        <w:t>136</w:t>
      </w:r>
      <w:r>
        <w:rPr>
          <w:rtl w:val="0"/>
        </w:rPr>
        <w:t xml:space="preserve"> P</w:t>
      </w:r>
      <w:r>
        <w:rPr>
          <w:vertAlign w:val="subscript"/>
          <w:rtl w:val="0"/>
        </w:rPr>
        <w:t>126</w:t>
      </w:r>
      <w:r>
        <w:rPr>
          <w:rtl w:val="0"/>
        </w:rPr>
        <w:t xml:space="preserve"> K</w:t>
      </w:r>
      <w:r>
        <w:rPr>
          <w:vertAlign w:val="subscript"/>
          <w:rtl w:val="0"/>
        </w:rPr>
        <w:t>120</w:t>
      </w:r>
      <w:r>
        <w:rPr>
          <w:rtl w:val="0"/>
        </w:rPr>
        <w:t xml:space="preserve">) </w:t>
      </w:r>
      <w:r>
        <w:rPr>
          <w:rtl w:val="0"/>
        </w:rPr>
        <w:t xml:space="preserve">і густоті рослин </w:t>
      </w:r>
      <w:r>
        <w:rPr>
          <w:rtl w:val="0"/>
        </w:rPr>
        <w:t xml:space="preserve">80 </w:t>
      </w:r>
      <w:r>
        <w:rPr>
          <w:rtl w:val="0"/>
        </w:rPr>
        <w:t>тис</w:t>
      </w:r>
      <w:r>
        <w:rPr>
          <w:rtl w:val="0"/>
        </w:rPr>
        <w:t xml:space="preserve">. </w:t>
      </w:r>
      <w:r>
        <w:rPr>
          <w:rtl w:val="0"/>
        </w:rPr>
        <w:t>рослин на гектар</w:t>
      </w:r>
      <w:r>
        <w:rPr>
          <w:rtl w:val="0"/>
        </w:rPr>
        <w:t xml:space="preserve">. </w:t>
      </w:r>
      <w:r>
        <w:rPr>
          <w:rtl w:val="0"/>
        </w:rPr>
        <w:t>Сівбу проводили в оптимальні для зони строки</w:t>
      </w:r>
      <w:r>
        <w:rPr>
          <w:rtl w:val="0"/>
        </w:rPr>
        <w:t xml:space="preserve">. </w:t>
      </w:r>
      <w:r>
        <w:rPr>
          <w:rtl w:val="0"/>
        </w:rPr>
        <w:t xml:space="preserve">Інбредні лінії висівали вручну пунктирним способом з міжряддям </w:t>
      </w:r>
      <w:r>
        <w:rPr>
          <w:rtl w:val="0"/>
        </w:rPr>
        <w:t xml:space="preserve">70 </w:t>
      </w:r>
      <w:r>
        <w:rPr>
          <w:rtl w:val="0"/>
          <w:lang w:val="ru-RU"/>
        </w:rPr>
        <w:t>см</w:t>
      </w:r>
      <w:r>
        <w:rPr>
          <w:rtl w:val="0"/>
        </w:rPr>
        <w:t xml:space="preserve">. </w:t>
      </w:r>
      <w:r>
        <w:rPr>
          <w:rtl w:val="0"/>
        </w:rPr>
        <w:t xml:space="preserve">Ділянки двохрядкові по </w:t>
      </w:r>
      <w:r>
        <w:rPr>
          <w:rtl w:val="0"/>
        </w:rPr>
        <w:t xml:space="preserve">20 </w:t>
      </w:r>
      <w:r>
        <w:rPr>
          <w:rtl w:val="0"/>
          <w:lang w:val="ru-RU"/>
        </w:rPr>
        <w:t>рослин в рядку</w:t>
      </w:r>
      <w:r>
        <w:rPr>
          <w:rtl w:val="0"/>
        </w:rPr>
        <w:t xml:space="preserve">, </w:t>
      </w:r>
      <w:r>
        <w:rPr>
          <w:rtl w:val="0"/>
        </w:rPr>
        <w:t xml:space="preserve">облікова площа </w:t>
      </w:r>
      <w:r>
        <w:rPr>
          <w:rtl w:val="0"/>
        </w:rPr>
        <w:t xml:space="preserve">5 </w:t>
      </w:r>
      <w:r>
        <w:rPr>
          <w:rtl w:val="0"/>
        </w:rPr>
        <w:t>м</w:t>
      </w:r>
      <w:r>
        <w:rPr>
          <w:vertAlign w:val="superscript"/>
          <w:rtl w:val="0"/>
        </w:rPr>
        <w:t>2</w:t>
      </w:r>
      <w:r>
        <w:rPr>
          <w:rtl w:val="0"/>
        </w:rPr>
        <w:t xml:space="preserve">. </w:t>
      </w:r>
      <w:r>
        <w:rPr>
          <w:rtl w:val="0"/>
        </w:rPr>
        <w:t>Варіанти в досліді  розміщували методом рендомізованих блоків в триразовій повторності</w:t>
      </w:r>
      <w:r>
        <w:rPr>
          <w:rtl w:val="0"/>
        </w:rPr>
        <w:t>.</w:t>
      </w:r>
    </w:p>
    <w:p>
      <w:pPr>
        <w:pStyle w:val="Основной текст"/>
        <w:spacing w:line="240" w:lineRule="auto"/>
        <w:ind w:firstLine="708"/>
      </w:pPr>
      <w:r>
        <w:rPr>
          <w:rtl w:val="0"/>
        </w:rPr>
        <w:t>Господарські</w:t>
      </w:r>
      <w:r>
        <w:rPr>
          <w:rtl w:val="0"/>
        </w:rPr>
        <w:t xml:space="preserve">, </w:t>
      </w:r>
      <w:r>
        <w:rPr>
          <w:rtl w:val="0"/>
        </w:rPr>
        <w:t>біологічні та морфологічні ознаки кукурудзи вивчали згідно рекомендаціям</w:t>
      </w:r>
      <w:r>
        <w:rPr>
          <w:rtl w:val="0"/>
        </w:rPr>
        <w:t xml:space="preserve">, </w:t>
      </w:r>
      <w:r>
        <w:rPr>
          <w:rtl w:val="0"/>
        </w:rPr>
        <w:t xml:space="preserve">викладених у “Методиці державного сортовипробування сільськогосподарських культур” </w:t>
      </w:r>
      <w:r>
        <w:rPr>
          <w:rtl w:val="0"/>
          <w:lang w:val="pt-PT"/>
        </w:rPr>
        <w:t>[11].</w:t>
      </w:r>
    </w:p>
    <w:p>
      <w:pPr>
        <w:pStyle w:val="Основной текст 2"/>
        <w:widowControl w:val="0"/>
        <w:spacing w:line="240" w:lineRule="auto"/>
        <w:ind w:firstLine="567"/>
      </w:pPr>
      <w:r>
        <w:rPr>
          <w:rtl w:val="0"/>
        </w:rPr>
        <w:t xml:space="preserve"> Проведені розрахунки за загальноприйнятими методиками </w:t>
      </w:r>
      <w:r>
        <w:rPr>
          <w:rtl w:val="0"/>
          <w:lang w:val="pt-PT"/>
        </w:rPr>
        <w:t xml:space="preserve">[12] </w:t>
      </w:r>
      <w:r>
        <w:rPr>
          <w:rtl w:val="0"/>
        </w:rPr>
        <w:t xml:space="preserve">дали змогу виявити коефіцієнти варіації досліджуваних ознак </w:t>
      </w:r>
      <w:r>
        <w:rPr>
          <w:rtl w:val="0"/>
        </w:rPr>
        <w:t>(</w:t>
      </w:r>
      <w:r>
        <w:rPr>
          <w:rtl w:val="0"/>
        </w:rPr>
        <w:t>табл</w:t>
      </w:r>
      <w:r>
        <w:rPr>
          <w:rtl w:val="0"/>
        </w:rPr>
        <w:t xml:space="preserve">. 1) </w:t>
      </w:r>
      <w:r>
        <w:rPr>
          <w:rtl w:val="0"/>
        </w:rPr>
        <w:t xml:space="preserve">та силу кореляційних зв’язків між ними </w:t>
      </w:r>
      <w:r>
        <w:rPr>
          <w:rtl w:val="0"/>
        </w:rPr>
        <w:t>(</w:t>
      </w:r>
      <w:r>
        <w:rPr>
          <w:rtl w:val="0"/>
        </w:rPr>
        <w:t>табл</w:t>
      </w:r>
      <w:r>
        <w:rPr>
          <w:rtl w:val="0"/>
        </w:rPr>
        <w:t xml:space="preserve">. 2) </w:t>
      </w:r>
      <w:r>
        <w:rPr>
          <w:rtl w:val="0"/>
        </w:rPr>
        <w:t>в конкретних умовах вирощування</w:t>
      </w:r>
      <w:r>
        <w:rPr>
          <w:rtl w:val="0"/>
        </w:rPr>
        <w:t xml:space="preserve">, </w:t>
      </w:r>
      <w:r>
        <w:rPr>
          <w:rtl w:val="0"/>
        </w:rPr>
        <w:t>що склалися в роки випробування інбредних ліній</w:t>
      </w:r>
      <w:r>
        <w:rPr>
          <w:rtl w:val="0"/>
        </w:rPr>
        <w:t>.</w:t>
      </w:r>
    </w:p>
    <w:p>
      <w:pPr>
        <w:pStyle w:val="Основной текст 2"/>
        <w:widowControl w:val="0"/>
        <w:spacing w:line="240" w:lineRule="auto"/>
        <w:ind w:firstLine="567"/>
      </w:pPr>
    </w:p>
    <w:p>
      <w:pPr>
        <w:pStyle w:val="Основной текст"/>
        <w:spacing w:after="240" w:line="240" w:lineRule="auto"/>
        <w:ind w:firstLine="709"/>
      </w:pPr>
      <w:r>
        <w:rPr>
          <w:rtl w:val="0"/>
        </w:rPr>
        <w:t xml:space="preserve">1. </w:t>
      </w:r>
      <w:r>
        <w:rPr>
          <w:rtl w:val="0"/>
        </w:rPr>
        <w:t>Середні значення та коефіцієнти варіації основних господарсько</w:t>
      </w:r>
      <w:r>
        <w:rPr>
          <w:rtl w:val="0"/>
        </w:rPr>
        <w:t>-</w:t>
      </w:r>
      <w:r>
        <w:rPr>
          <w:rtl w:val="0"/>
        </w:rPr>
        <w:t>цінних ознак інбредних ліній кукурудзи</w:t>
      </w:r>
      <w:r>
        <w:rPr>
          <w:rtl w:val="0"/>
        </w:rPr>
        <w:t>, 2001</w:t>
      </w:r>
      <w:r>
        <w:rPr>
          <w:rtl w:val="0"/>
        </w:rPr>
        <w:t>–</w:t>
      </w:r>
      <w:r>
        <w:rPr>
          <w:rtl w:val="0"/>
        </w:rPr>
        <w:t xml:space="preserve">2003 </w:t>
      </w:r>
      <w:r>
        <w:rPr>
          <w:rtl w:val="0"/>
          <w:lang w:val="ru-RU"/>
        </w:rPr>
        <w:t>рр</w:t>
      </w:r>
      <w:r>
        <w:rPr>
          <w:rtl w:val="0"/>
        </w:rPr>
        <w:t xml:space="preserve">. </w:t>
      </w:r>
    </w:p>
    <w:tbl>
      <w:tblPr>
        <w:tblW w:w="10098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91"/>
        <w:gridCol w:w="786"/>
        <w:gridCol w:w="450"/>
        <w:gridCol w:w="1036"/>
        <w:gridCol w:w="406"/>
        <w:gridCol w:w="816"/>
        <w:gridCol w:w="814"/>
        <w:gridCol w:w="919"/>
        <w:gridCol w:w="949"/>
        <w:gridCol w:w="824"/>
        <w:gridCol w:w="838"/>
        <w:gridCol w:w="878"/>
        <w:gridCol w:w="891"/>
      </w:tblGrid>
      <w:tr>
        <w:tblPrEx>
          <w:shd w:val="clear" w:color="auto" w:fill="ced7e7"/>
        </w:tblPrEx>
        <w:trPr>
          <w:trHeight w:val="331" w:hRule="atLeast"/>
        </w:trPr>
        <w:tc>
          <w:tcPr>
            <w:tcW w:type="dxa" w:w="2763"/>
            <w:gridSpan w:val="4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Варіююча ознака</w:t>
            </w:r>
          </w:p>
        </w:tc>
        <w:tc>
          <w:tcPr>
            <w:tcW w:type="dxa" w:w="406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№ ознаки</w:t>
            </w:r>
          </w:p>
        </w:tc>
        <w:tc>
          <w:tcPr>
            <w:tcW w:type="dxa" w:w="3498"/>
            <w:gridSpan w:val="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Середнє значення ознаки</w:t>
            </w:r>
          </w:p>
        </w:tc>
        <w:tc>
          <w:tcPr>
            <w:tcW w:type="dxa" w:w="3431"/>
            <w:gridSpan w:val="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Коефіцієнт варіації 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()</w:t>
            </w:r>
          </w:p>
        </w:tc>
      </w:tr>
      <w:tr>
        <w:tblPrEx>
          <w:shd w:val="clear" w:color="auto" w:fill="ced7e7"/>
        </w:tblPrEx>
        <w:trPr>
          <w:trHeight w:val="1748" w:hRule="atLeast"/>
        </w:trPr>
        <w:tc>
          <w:tcPr>
            <w:tcW w:type="dxa" w:w="2763"/>
            <w:gridSpan w:val="4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406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20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19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р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.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20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20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р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.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20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21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р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.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середнє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20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19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р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.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20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20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р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.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20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21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р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.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середнє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1277"/>
            <w:gridSpan w:val="2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  <w:rPr>
                <w:sz w:val="26"/>
                <w:szCs w:val="26"/>
                <w:shd w:val="nil" w:color="auto" w:fill="auto"/>
              </w:rPr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Кількість</w:t>
            </w:r>
          </w:p>
          <w:p>
            <w:pPr>
              <w:pStyle w:val="Обычный"/>
              <w:widowControl w:val="0"/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днів від сходів до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:</w:t>
            </w:r>
          </w:p>
        </w:tc>
        <w:tc>
          <w:tcPr>
            <w:tcW w:type="dxa" w:w="1486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цвітіння качанів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57,2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68,4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65,2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63,6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10,9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6,2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6,0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7,7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1277"/>
            <w:gridSpan w:val="2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</w:tcPr>
          <w:p/>
        </w:tc>
        <w:tc>
          <w:tcPr>
            <w:tcW w:type="dxa" w:w="1486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повної стиглості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109,3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122,1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109,3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113,6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5,5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5,2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5,0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5,3</w:t>
            </w:r>
          </w:p>
        </w:tc>
      </w:tr>
      <w:tr>
        <w:tblPrEx>
          <w:shd w:val="clear" w:color="auto" w:fill="ced7e7"/>
        </w:tblPrEx>
        <w:trPr>
          <w:trHeight w:val="329" w:hRule="atLeast"/>
        </w:trPr>
        <w:tc>
          <w:tcPr>
            <w:tcW w:type="dxa" w:w="1277"/>
            <w:gridSpan w:val="2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rPr>
                <w:sz w:val="26"/>
                <w:szCs w:val="26"/>
                <w:shd w:val="nil" w:color="auto" w:fill="auto"/>
              </w:rPr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  Висота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,</w:t>
            </w:r>
          </w:p>
          <w:p>
            <w:pPr>
              <w:pStyle w:val="Обычный"/>
              <w:widowControl w:val="0"/>
              <w:bidi w:val="0"/>
              <w:ind w:left="0" w:right="0" w:firstLine="0"/>
              <w:jc w:val="left"/>
              <w:rPr>
                <w:rtl w:val="0"/>
              </w:rPr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      см</w:t>
            </w:r>
          </w:p>
        </w:tc>
        <w:tc>
          <w:tcPr>
            <w:tcW w:type="dxa" w:w="1486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рослини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3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149,6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162,4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177,4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163,1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9,4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8,4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9,4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9,1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1277"/>
            <w:gridSpan w:val="2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</w:tcPr>
          <w:p/>
        </w:tc>
        <w:tc>
          <w:tcPr>
            <w:tcW w:type="dxa" w:w="1486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прикріплен</w:t>
            </w:r>
            <w:r>
              <w:rPr>
                <w:sz w:val="26"/>
                <w:szCs w:val="26"/>
                <w:shd w:val="nil" w:color="auto" w:fill="auto"/>
                <w:rtl w:val="0"/>
                <w:lang w:val="en-US"/>
              </w:rPr>
              <w:t>-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ня качана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4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50,2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55,6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57,8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54,5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23,2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14,7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22,3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20,1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2763"/>
            <w:gridSpan w:val="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Кількість листків на основному стеблі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, 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шт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.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13,8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14,6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14,7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14,3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7,5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5,5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6,4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6,5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2763"/>
            <w:gridSpan w:val="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Вологість зерна при збиранні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, %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6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27,8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30,5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25,2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27,9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10,2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8,6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11,6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10,1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2763"/>
            <w:gridSpan w:val="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Вихід зерна з качанів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,%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7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73,5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78,6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78,0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76,7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7,3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2,6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5,7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5,2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2763"/>
            <w:gridSpan w:val="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rPr>
                <w:sz w:val="26"/>
                <w:szCs w:val="26"/>
                <w:shd w:val="nil" w:color="auto" w:fill="auto"/>
              </w:rPr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Урожайність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, 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т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\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га </w:t>
            </w:r>
          </w:p>
          <w:p>
            <w:pPr>
              <w:pStyle w:val="Обычный"/>
              <w:widowControl w:val="0"/>
              <w:bidi w:val="0"/>
              <w:ind w:left="0" w:right="0" w:firstLine="0"/>
              <w:jc w:val="left"/>
              <w:rPr>
                <w:rtl w:val="0"/>
              </w:rPr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(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у 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14% 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вологості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)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8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4,89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5,65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5,22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5,25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19,8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25,8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17,7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21,1</w:t>
            </w:r>
          </w:p>
        </w:tc>
      </w:tr>
      <w:tr>
        <w:tblPrEx>
          <w:shd w:val="clear" w:color="auto" w:fill="ced7e7"/>
        </w:tblPrEx>
        <w:trPr>
          <w:trHeight w:val="329" w:hRule="atLeast"/>
        </w:trPr>
        <w:tc>
          <w:tcPr>
            <w:tcW w:type="dxa" w:w="491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440"/>
              <w:bottom w:type="dxa" w:w="80"/>
              <w:right w:type="dxa" w:w="193"/>
            </w:tcMar>
            <w:vAlign w:val="center"/>
          </w:tcPr>
          <w:p>
            <w:pPr>
              <w:pStyle w:val="Обычный"/>
              <w:widowControl w:val="0"/>
              <w:ind w:left="360" w:right="113" w:firstLine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 Качан</w:t>
            </w:r>
          </w:p>
        </w:tc>
        <w:tc>
          <w:tcPr>
            <w:tcW w:type="dxa" w:w="2272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довжина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, 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см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9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12,8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13,5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13,8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13,4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10,8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11,2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9,8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10,6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491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</w:tcPr>
          <w:p/>
        </w:tc>
        <w:tc>
          <w:tcPr>
            <w:tcW w:type="dxa" w:w="2272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діаметр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, 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см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3,6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3,9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3,9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3,8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8,2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6,5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6,6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7,1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491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</w:tcPr>
          <w:p/>
        </w:tc>
        <w:tc>
          <w:tcPr>
            <w:tcW w:type="dxa" w:w="1236"/>
            <w:gridSpan w:val="2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кількість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, 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шт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.</w:t>
            </w:r>
          </w:p>
        </w:tc>
        <w:tc>
          <w:tcPr>
            <w:tcW w:type="dxa" w:w="10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рядів зерен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11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13,8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14,6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13,9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14,1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15,4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13,1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13,4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14,0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491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</w:tcPr>
          <w:p/>
        </w:tc>
        <w:tc>
          <w:tcPr>
            <w:tcW w:type="dxa" w:w="1236"/>
            <w:gridSpan w:val="2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</w:tcPr>
          <w:p/>
        </w:tc>
        <w:tc>
          <w:tcPr>
            <w:tcW w:type="dxa" w:w="103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зерен в ряду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12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27,4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26,0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28,5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27,3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8,9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12,7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8,9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10,2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491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</w:tcPr>
          <w:p/>
        </w:tc>
        <w:tc>
          <w:tcPr>
            <w:tcW w:type="dxa" w:w="2272"/>
            <w:gridSpan w:val="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вага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 xml:space="preserve">, </w:t>
            </w: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г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13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103,5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113,4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108,2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108,3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17,8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20,5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19,2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19,2</w:t>
            </w:r>
          </w:p>
        </w:tc>
      </w:tr>
      <w:tr>
        <w:tblPrEx>
          <w:shd w:val="clear" w:color="auto" w:fill="ced7e7"/>
        </w:tblPrEx>
        <w:trPr>
          <w:trHeight w:val="649" w:hRule="atLeast"/>
        </w:trPr>
        <w:tc>
          <w:tcPr>
            <w:tcW w:type="dxa" w:w="2763"/>
            <w:gridSpan w:val="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Заголовок 1"/>
              <w:jc w:val="left"/>
            </w:pPr>
            <w:r>
              <w:rPr>
                <w:sz w:val="26"/>
                <w:szCs w:val="26"/>
                <w:shd w:val="nil" w:color="auto" w:fill="auto"/>
                <w:rtl w:val="0"/>
              </w:rPr>
              <w:t xml:space="preserve">Маса   </w:t>
            </w:r>
            <w:r>
              <w:rPr>
                <w:sz w:val="26"/>
                <w:szCs w:val="26"/>
                <w:shd w:val="nil" w:color="auto" w:fill="auto"/>
                <w:rtl w:val="0"/>
              </w:rPr>
              <w:t xml:space="preserve">1000 </w:t>
            </w:r>
            <w:r>
              <w:rPr>
                <w:sz w:val="26"/>
                <w:szCs w:val="26"/>
                <w:shd w:val="nil" w:color="auto" w:fill="auto"/>
                <w:rtl w:val="0"/>
              </w:rPr>
              <w:t>зерен</w:t>
            </w:r>
            <w:r>
              <w:rPr>
                <w:sz w:val="26"/>
                <w:szCs w:val="26"/>
                <w:shd w:val="nil" w:color="auto" w:fill="auto"/>
                <w:rtl w:val="0"/>
              </w:rPr>
              <w:t xml:space="preserve">, </w:t>
            </w:r>
            <w:r>
              <w:rPr>
                <w:sz w:val="26"/>
                <w:szCs w:val="26"/>
                <w:shd w:val="nil" w:color="auto" w:fill="auto"/>
                <w:rtl w:val="0"/>
              </w:rPr>
              <w:t>г</w:t>
            </w:r>
          </w:p>
        </w:tc>
        <w:tc>
          <w:tcPr>
            <w:tcW w:type="dxa" w:w="4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14</w:t>
            </w:r>
          </w:p>
        </w:tc>
        <w:tc>
          <w:tcPr>
            <w:tcW w:type="dxa" w:w="81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223,5</w:t>
            </w:r>
          </w:p>
        </w:tc>
        <w:tc>
          <w:tcPr>
            <w:tcW w:type="dxa" w:w="81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225,6</w:t>
            </w:r>
          </w:p>
        </w:tc>
        <w:tc>
          <w:tcPr>
            <w:tcW w:type="dxa" w:w="9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233,9</w:t>
            </w:r>
          </w:p>
        </w:tc>
        <w:tc>
          <w:tcPr>
            <w:tcW w:type="dxa" w:w="9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227,7</w:t>
            </w:r>
          </w:p>
        </w:tc>
        <w:tc>
          <w:tcPr>
            <w:tcW w:type="dxa" w:w="82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17,5</w:t>
            </w:r>
          </w:p>
        </w:tc>
        <w:tc>
          <w:tcPr>
            <w:tcW w:type="dxa" w:w="8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17,2</w:t>
            </w:r>
          </w:p>
        </w:tc>
        <w:tc>
          <w:tcPr>
            <w:tcW w:type="dxa" w:w="87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16,6</w:t>
            </w:r>
          </w:p>
        </w:tc>
        <w:tc>
          <w:tcPr>
            <w:tcW w:type="dxa" w:w="89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z w:val="26"/>
                <w:szCs w:val="26"/>
                <w:shd w:val="nil" w:color="auto" w:fill="auto"/>
                <w:rtl w:val="0"/>
                <w:lang w:val="ru-RU"/>
              </w:rPr>
              <w:t>17,1</w:t>
            </w:r>
          </w:p>
        </w:tc>
      </w:tr>
    </w:tbl>
    <w:p>
      <w:pPr>
        <w:pStyle w:val="Основной текст"/>
        <w:spacing w:after="240" w:line="240" w:lineRule="auto"/>
        <w:ind w:left="108" w:hanging="108"/>
        <w:jc w:val="left"/>
      </w:pPr>
    </w:p>
    <w:p>
      <w:pPr>
        <w:pStyle w:val="Основной текст"/>
        <w:spacing w:after="240" w:line="240" w:lineRule="auto"/>
      </w:pPr>
    </w:p>
    <w:p>
      <w:pPr>
        <w:pStyle w:val="Обычный"/>
      </w:pPr>
    </w:p>
    <w:p>
      <w:pPr>
        <w:pStyle w:val="Основной текст 2"/>
        <w:widowControl w:val="0"/>
        <w:spacing w:line="240" w:lineRule="auto"/>
        <w:ind w:firstLine="567"/>
      </w:pPr>
      <w:r>
        <w:rPr>
          <w:rtl w:val="0"/>
        </w:rPr>
        <w:t>Із табл</w:t>
      </w:r>
      <w:r>
        <w:rPr>
          <w:rtl w:val="0"/>
          <w:lang w:val="ru-RU"/>
        </w:rPr>
        <w:t xml:space="preserve">. 1 </w:t>
      </w:r>
      <w:r>
        <w:rPr>
          <w:rtl w:val="0"/>
        </w:rPr>
        <w:t>видно</w:t>
      </w:r>
      <w:r>
        <w:rPr>
          <w:rtl w:val="0"/>
        </w:rPr>
        <w:t xml:space="preserve">, </w:t>
      </w:r>
      <w:r>
        <w:rPr>
          <w:rtl w:val="0"/>
        </w:rPr>
        <w:t>що найменш мінливими ознаками у даної групи ліній є довжина вегетаційного періоду</w:t>
      </w:r>
      <w:r>
        <w:rPr>
          <w:rtl w:val="0"/>
        </w:rPr>
        <w:t xml:space="preserve">, </w:t>
      </w:r>
      <w:r>
        <w:rPr>
          <w:rtl w:val="0"/>
        </w:rPr>
        <w:t>вихід зерна з качанів</w:t>
      </w:r>
      <w:r>
        <w:rPr>
          <w:rtl w:val="0"/>
        </w:rPr>
        <w:t xml:space="preserve">, </w:t>
      </w:r>
      <w:r>
        <w:rPr>
          <w:rtl w:val="0"/>
        </w:rPr>
        <w:t>діаметр останніх та кількість листків на основному стеблі</w:t>
      </w:r>
      <w:r>
        <w:rPr>
          <w:rtl w:val="0"/>
        </w:rPr>
        <w:t>.</w:t>
      </w:r>
    </w:p>
    <w:p>
      <w:pPr>
        <w:pStyle w:val="Основной текст 2"/>
        <w:widowControl w:val="0"/>
        <w:spacing w:line="240" w:lineRule="auto"/>
        <w:ind w:firstLine="567"/>
      </w:pPr>
      <w:r>
        <w:rPr>
          <w:rtl w:val="0"/>
        </w:rPr>
        <w:t xml:space="preserve">Середні значення коефіцієнтів варіації </w:t>
      </w:r>
      <w:r>
        <w:rPr>
          <w:rtl w:val="0"/>
        </w:rPr>
        <w:t xml:space="preserve">() </w:t>
      </w:r>
      <w:r>
        <w:rPr>
          <w:rtl w:val="0"/>
        </w:rPr>
        <w:t>за три роки досліджень вказують на те</w:t>
      </w:r>
      <w:r>
        <w:rPr>
          <w:rtl w:val="0"/>
        </w:rPr>
        <w:t xml:space="preserve">, </w:t>
      </w:r>
      <w:r>
        <w:rPr>
          <w:rtl w:val="0"/>
        </w:rPr>
        <w:t xml:space="preserve">що перша половина вегетації – “сходи – цвітіння качанів” </w:t>
      </w:r>
      <w:r>
        <w:rPr>
          <w:rtl w:val="0"/>
        </w:rPr>
        <w:t xml:space="preserve">(= 7,71) </w:t>
      </w:r>
      <w:r>
        <w:rPr>
          <w:rtl w:val="0"/>
        </w:rPr>
        <w:t>є менш стійкою ознакою</w:t>
      </w:r>
      <w:r>
        <w:rPr>
          <w:rtl w:val="0"/>
        </w:rPr>
        <w:t xml:space="preserve">, </w:t>
      </w:r>
      <w:r>
        <w:rPr>
          <w:rtl w:val="0"/>
        </w:rPr>
        <w:t xml:space="preserve">ніж загальна тривалість вегетаційного періоду </w:t>
      </w:r>
      <w:r>
        <w:rPr>
          <w:rtl w:val="0"/>
        </w:rPr>
        <w:t xml:space="preserve">(=5,26). </w:t>
      </w:r>
      <w:r>
        <w:rPr>
          <w:rtl w:val="0"/>
        </w:rPr>
        <w:t xml:space="preserve">Підтвердженням цьому є також відхилення коефіцієнта варіації цих ознак за роками досліджень від їх середнього значення </w:t>
      </w:r>
      <w:r>
        <w:rPr>
          <w:rtl w:val="0"/>
        </w:rPr>
        <w:t>(</w:t>
      </w:r>
      <w:r>
        <w:rPr>
          <w:rtl w:val="0"/>
        </w:rPr>
        <w:t>у фази “сходи – цвітіння качанів” — від –</w:t>
      </w:r>
      <w:r>
        <w:rPr>
          <w:rtl w:val="0"/>
        </w:rPr>
        <w:t xml:space="preserve">22,2 </w:t>
      </w:r>
      <w:r>
        <w:rPr>
          <w:rtl w:val="0"/>
        </w:rPr>
        <w:t xml:space="preserve">до </w:t>
      </w:r>
      <w:r>
        <w:rPr>
          <w:rtl w:val="0"/>
        </w:rPr>
        <w:t xml:space="preserve">+41%, </w:t>
      </w:r>
      <w:r>
        <w:rPr>
          <w:rtl w:val="0"/>
        </w:rPr>
        <w:t>а — “сходи – повна стиглість” — від –</w:t>
      </w:r>
      <w:r>
        <w:rPr>
          <w:rtl w:val="0"/>
        </w:rPr>
        <w:t xml:space="preserve">4,2 </w:t>
      </w:r>
      <w:r>
        <w:rPr>
          <w:rtl w:val="0"/>
        </w:rPr>
        <w:t xml:space="preserve">до </w:t>
      </w:r>
      <w:r>
        <w:rPr>
          <w:rtl w:val="0"/>
        </w:rPr>
        <w:t xml:space="preserve">+4,4%). </w:t>
      </w:r>
      <w:r>
        <w:rPr>
          <w:rtl w:val="0"/>
        </w:rPr>
        <w:t>Порівняно незначною мінливістю досліджувана колекція ліній характеризувалась за таким показником</w:t>
      </w:r>
      <w:r>
        <w:rPr>
          <w:rtl w:val="0"/>
        </w:rPr>
        <w:t xml:space="preserve">, </w:t>
      </w:r>
      <w:r>
        <w:rPr>
          <w:rtl w:val="0"/>
        </w:rPr>
        <w:t xml:space="preserve">як висота рослин </w:t>
      </w:r>
      <w:r>
        <w:rPr>
          <w:rtl w:val="0"/>
        </w:rPr>
        <w:t xml:space="preserve">(= 9,05), </w:t>
      </w:r>
      <w:r>
        <w:rPr>
          <w:rtl w:val="0"/>
        </w:rPr>
        <w:t>хоч і сильно відрізнялася за висотою прикріплення нижнього господарсько</w:t>
      </w:r>
      <w:r>
        <w:rPr>
          <w:rtl w:val="0"/>
        </w:rPr>
        <w:t>-</w:t>
      </w:r>
      <w:r>
        <w:rPr>
          <w:rtl w:val="0"/>
        </w:rPr>
        <w:t xml:space="preserve">придатного качана </w:t>
      </w:r>
      <w:r>
        <w:rPr>
          <w:rtl w:val="0"/>
        </w:rPr>
        <w:t>(=20,06).</w:t>
      </w:r>
    </w:p>
    <w:p>
      <w:pPr>
        <w:pStyle w:val="Основной текст 2"/>
        <w:widowControl w:val="0"/>
        <w:spacing w:line="240" w:lineRule="auto"/>
      </w:pPr>
      <w:r>
        <w:rPr>
          <w:rtl w:val="0"/>
        </w:rPr>
        <w:tab/>
        <w:t>Високі коефіцієнти варіації урожайності</w:t>
      </w:r>
      <w:r>
        <w:rPr>
          <w:rtl w:val="0"/>
        </w:rPr>
        <w:t xml:space="preserve">, </w:t>
      </w:r>
      <w:r>
        <w:rPr>
          <w:rtl w:val="0"/>
        </w:rPr>
        <w:t>середньої маси одного качана</w:t>
      </w:r>
      <w:r>
        <w:rPr>
          <w:rtl w:val="0"/>
        </w:rPr>
        <w:t xml:space="preserve">, </w:t>
      </w:r>
      <w:r>
        <w:rPr>
          <w:rtl w:val="0"/>
        </w:rPr>
        <w:t xml:space="preserve">маси </w:t>
      </w:r>
      <w:r>
        <w:rPr>
          <w:rtl w:val="0"/>
        </w:rPr>
        <w:t xml:space="preserve">1000 </w:t>
      </w:r>
      <w:r>
        <w:rPr>
          <w:rtl w:val="0"/>
        </w:rPr>
        <w:t>зерен та деяких інших ознак вказують на контрастні характеристики даних інбредних ліній та про їх різні потенційні можливості щодо реалізації останніх у конкретних грунтово</w:t>
      </w:r>
      <w:r>
        <w:rPr>
          <w:rtl w:val="0"/>
        </w:rPr>
        <w:t>-</w:t>
      </w:r>
      <w:r>
        <w:rPr>
          <w:rtl w:val="0"/>
        </w:rPr>
        <w:t>кліматичних умовах вирощування</w:t>
      </w:r>
      <w:r>
        <w:rPr>
          <w:rtl w:val="0"/>
        </w:rPr>
        <w:t xml:space="preserve">. </w:t>
      </w:r>
      <w:r>
        <w:rPr>
          <w:rtl w:val="0"/>
        </w:rPr>
        <w:t>Цей факт знайшов своє відображення в силі кореляційних зв’язків між основними господарсько</w:t>
      </w:r>
      <w:r>
        <w:rPr>
          <w:rtl w:val="0"/>
        </w:rPr>
        <w:t>-</w:t>
      </w:r>
      <w:r>
        <w:rPr>
          <w:rtl w:val="0"/>
        </w:rPr>
        <w:t xml:space="preserve">цінними ознаками </w:t>
      </w:r>
      <w:r>
        <w:rPr>
          <w:rtl w:val="0"/>
        </w:rPr>
        <w:t>(</w:t>
      </w:r>
      <w:r>
        <w:rPr>
          <w:rtl w:val="0"/>
        </w:rPr>
        <w:t>табл</w:t>
      </w:r>
      <w:r>
        <w:rPr>
          <w:rtl w:val="0"/>
        </w:rPr>
        <w:t>. 2).</w:t>
      </w:r>
    </w:p>
    <w:p>
      <w:pPr>
        <w:pStyle w:val="Основной текст 2"/>
        <w:widowControl w:val="0"/>
        <w:spacing w:line="240" w:lineRule="auto"/>
      </w:pPr>
      <w:r>
        <w:tab/>
      </w:r>
    </w:p>
    <w:p>
      <w:pPr>
        <w:pStyle w:val="Основной текст"/>
        <w:spacing w:before="120" w:after="120" w:line="240" w:lineRule="auto"/>
      </w:pPr>
      <w:r>
        <w:rPr>
          <w:rtl w:val="0"/>
        </w:rPr>
        <w:tab/>
        <w:t>2.</w:t>
      </w:r>
      <w:r>
        <w:rPr>
          <w:rtl w:val="0"/>
        </w:rPr>
        <w:t>Коефіцієнти кореляції між господарсько</w:t>
      </w:r>
      <w:r>
        <w:rPr>
          <w:rtl w:val="0"/>
        </w:rPr>
        <w:t>-</w:t>
      </w:r>
      <w:r>
        <w:rPr>
          <w:rtl w:val="0"/>
        </w:rPr>
        <w:t xml:space="preserve">цінними ознаками у інбредних ліній кукурудзи </w:t>
      </w:r>
    </w:p>
    <w:tbl>
      <w:tblPr>
        <w:tblW w:w="9828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7038"/>
        <w:gridCol w:w="930"/>
        <w:gridCol w:w="930"/>
        <w:gridCol w:w="930"/>
      </w:tblGrid>
      <w:tr>
        <w:tblPrEx>
          <w:shd w:val="clear" w:color="auto" w:fill="ced7e7"/>
        </w:tblPrEx>
        <w:trPr>
          <w:trHeight w:val="64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Заголовок 1"/>
            </w:pPr>
            <w:r>
              <w:rPr>
                <w:shd w:val="nil" w:color="auto" w:fill="auto"/>
                <w:rtl w:val="0"/>
              </w:rPr>
              <w:t>Корелюючі ознаки ліній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 xml:space="preserve">2001 </w:t>
            </w:r>
            <w:r>
              <w:rPr>
                <w:shd w:val="nil" w:color="auto" w:fill="auto"/>
                <w:rtl w:val="0"/>
                <w:lang w:val="ru-RU"/>
              </w:rPr>
              <w:t>р</w:t>
            </w:r>
            <w:r>
              <w:rPr>
                <w:shd w:val="nil" w:color="auto" w:fill="auto"/>
                <w:rtl w:val="0"/>
                <w:lang w:val="ru-RU"/>
              </w:rPr>
              <w:t>.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 xml:space="preserve">2002 </w:t>
            </w:r>
            <w:r>
              <w:rPr>
                <w:shd w:val="nil" w:color="auto" w:fill="auto"/>
                <w:rtl w:val="0"/>
                <w:lang w:val="ru-RU"/>
              </w:rPr>
              <w:t>р</w:t>
            </w:r>
            <w:r>
              <w:rPr>
                <w:shd w:val="nil" w:color="auto" w:fill="auto"/>
                <w:rtl w:val="0"/>
                <w:lang w:val="ru-RU"/>
              </w:rPr>
              <w:t>.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 xml:space="preserve">2003 </w:t>
            </w:r>
            <w:r>
              <w:rPr>
                <w:shd w:val="nil" w:color="auto" w:fill="auto"/>
                <w:rtl w:val="0"/>
                <w:lang w:val="ru-RU"/>
              </w:rPr>
              <w:t>р</w:t>
            </w:r>
            <w:r>
              <w:rPr>
                <w:shd w:val="nil" w:color="auto" w:fill="auto"/>
                <w:rtl w:val="0"/>
                <w:lang w:val="ru-RU"/>
              </w:rPr>
              <w:t>.</w:t>
            </w:r>
          </w:p>
        </w:tc>
      </w:tr>
      <w:tr>
        <w:tblPrEx>
          <w:shd w:val="clear" w:color="auto" w:fill="ced7e7"/>
        </w:tblPrEx>
        <w:trPr>
          <w:trHeight w:val="64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rPr>
                <w:shd w:val="nil" w:color="auto" w:fill="auto"/>
              </w:rPr>
            </w:pPr>
            <w:r>
              <w:rPr>
                <w:shd w:val="nil" w:color="auto" w:fill="auto"/>
                <w:rtl w:val="0"/>
                <w:lang w:val="ru-RU"/>
              </w:rPr>
              <w:t>Кількість днів від сходів до</w:t>
            </w:r>
            <w:r>
              <w:rPr>
                <w:shd w:val="nil" w:color="auto" w:fill="auto"/>
                <w:rtl w:val="0"/>
                <w:lang w:val="ru-RU"/>
              </w:rPr>
              <w:t>:</w:t>
            </w:r>
          </w:p>
          <w:p>
            <w:pPr>
              <w:pStyle w:val="Обычный"/>
              <w:widowControl w:val="0"/>
              <w:bidi w:val="0"/>
              <w:ind w:left="98" w:right="0" w:firstLine="0"/>
              <w:jc w:val="left"/>
              <w:rPr>
                <w:rtl w:val="0"/>
              </w:rPr>
            </w:pPr>
            <w:r>
              <w:rPr>
                <w:shd w:val="nil" w:color="auto" w:fill="auto"/>
                <w:rtl w:val="0"/>
                <w:lang w:val="ru-RU"/>
              </w:rPr>
              <w:t>– цвітіння качанів та повної стиглості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bottom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0,84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bottom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0,86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bottom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0,81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78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ind w:left="98" w:firstLine="0"/>
            </w:pPr>
            <w:r>
              <w:rPr>
                <w:shd w:val="nil" w:color="auto" w:fill="auto"/>
                <w:rtl w:val="0"/>
                <w:lang w:val="ru-RU"/>
              </w:rPr>
              <w:t>– цвітіння качанів та збиральна вологість зерна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0,78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0,52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0,64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78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ind w:left="98" w:firstLine="0"/>
            </w:pPr>
            <w:r>
              <w:rPr>
                <w:shd w:val="nil" w:color="auto" w:fill="auto"/>
                <w:rtl w:val="0"/>
                <w:lang w:val="ru-RU"/>
              </w:rPr>
              <w:t>– цвітіння качанів та кількість листків на основн</w:t>
            </w:r>
            <w:r>
              <w:rPr>
                <w:shd w:val="nil" w:color="auto" w:fill="auto"/>
                <w:rtl w:val="0"/>
                <w:lang w:val="ru-RU"/>
              </w:rPr>
              <w:t xml:space="preserve">. </w:t>
            </w:r>
            <w:r>
              <w:rPr>
                <w:shd w:val="nil" w:color="auto" w:fill="auto"/>
                <w:rtl w:val="0"/>
                <w:lang w:val="ru-RU"/>
              </w:rPr>
              <w:t>стеблі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0,60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0,60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0,36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78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ind w:left="98" w:firstLine="0"/>
            </w:pPr>
            <w:r>
              <w:rPr>
                <w:shd w:val="nil" w:color="auto" w:fill="auto"/>
                <w:rtl w:val="0"/>
                <w:lang w:val="ru-RU"/>
              </w:rPr>
              <w:t>– повної стиглості та збиральна вологість зерна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0,78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0,48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0,69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78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ind w:left="98" w:firstLine="0"/>
            </w:pPr>
            <w:r>
              <w:rPr>
                <w:shd w:val="nil" w:color="auto" w:fill="auto"/>
                <w:rtl w:val="0"/>
                <w:lang w:val="ru-RU"/>
              </w:rPr>
              <w:t>– повної стиглості та урожайність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0,72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0,54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0,05</w:t>
            </w:r>
          </w:p>
        </w:tc>
      </w:tr>
      <w:tr>
        <w:tblPrEx>
          <w:shd w:val="clear" w:color="auto" w:fill="ced7e7"/>
        </w:tblPrEx>
        <w:trPr>
          <w:trHeight w:val="64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rPr>
                <w:shd w:val="nil" w:color="auto" w:fill="auto"/>
              </w:rPr>
            </w:pPr>
            <w:r>
              <w:rPr>
                <w:shd w:val="nil" w:color="auto" w:fill="auto"/>
                <w:rtl w:val="0"/>
                <w:lang w:val="ru-RU"/>
              </w:rPr>
              <w:t>Висота</w:t>
            </w:r>
            <w:r>
              <w:rPr>
                <w:shd w:val="nil" w:color="auto" w:fill="auto"/>
                <w:rtl w:val="0"/>
                <w:lang w:val="ru-RU"/>
              </w:rPr>
              <w:t>:</w:t>
            </w:r>
          </w:p>
          <w:p>
            <w:pPr>
              <w:pStyle w:val="Обычный"/>
              <w:widowControl w:val="0"/>
              <w:bidi w:val="0"/>
              <w:ind w:left="90" w:right="0" w:firstLine="0"/>
              <w:jc w:val="left"/>
              <w:rPr>
                <w:rtl w:val="0"/>
              </w:rPr>
            </w:pPr>
            <w:r>
              <w:rPr>
                <w:shd w:val="nil" w:color="auto" w:fill="auto"/>
                <w:rtl w:val="0"/>
                <w:lang w:val="ru-RU"/>
              </w:rPr>
              <w:t>– рослини та прикріплення нижнього качана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bottom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0,80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bottom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0,49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bottom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0,47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ind w:left="90" w:firstLine="0"/>
            </w:pPr>
            <w:r>
              <w:rPr>
                <w:shd w:val="nil" w:color="auto" w:fill="auto"/>
                <w:rtl w:val="0"/>
                <w:lang w:val="ru-RU"/>
              </w:rPr>
              <w:t>– рослини та урожайність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0,71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0,67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0,43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ind w:left="90" w:firstLine="0"/>
            </w:pPr>
            <w:r>
              <w:rPr>
                <w:shd w:val="nil" w:color="auto" w:fill="auto"/>
                <w:rtl w:val="0"/>
                <w:lang w:val="ru-RU"/>
              </w:rPr>
              <w:t>– прикріплення нижнього качана та урожайність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0,50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0,59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0,51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7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ind w:left="90" w:firstLine="0"/>
            </w:pPr>
            <w:r>
              <w:rPr>
                <w:shd w:val="nil" w:color="auto" w:fill="auto"/>
                <w:rtl w:val="0"/>
                <w:lang w:val="ru-RU"/>
              </w:rPr>
              <w:t>– прикріплення нижнього качана та маса качана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0,29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0,68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0,67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Заголовок 1"/>
              <w:jc w:val="left"/>
            </w:pPr>
            <w:r>
              <w:rPr>
                <w:shd w:val="nil" w:color="auto" w:fill="auto"/>
                <w:rtl w:val="0"/>
              </w:rPr>
              <w:t>Урожайність та вихід зерна з качанів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0,15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0,48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0,41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hd w:val="nil" w:color="auto" w:fill="auto"/>
                <w:rtl w:val="0"/>
                <w:lang w:val="ru-RU"/>
              </w:rPr>
              <w:t>Урожайність та маса качана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0,68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0,78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0,59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hd w:val="nil" w:color="auto" w:fill="auto"/>
                <w:rtl w:val="0"/>
                <w:lang w:val="ru-RU"/>
              </w:rPr>
              <w:t xml:space="preserve">Урожайність та маса </w:t>
            </w:r>
            <w:r>
              <w:rPr>
                <w:shd w:val="nil" w:color="auto" w:fill="auto"/>
                <w:rtl w:val="0"/>
                <w:lang w:val="ru-RU"/>
              </w:rPr>
              <w:t xml:space="preserve">1000 </w:t>
            </w:r>
            <w:r>
              <w:rPr>
                <w:shd w:val="nil" w:color="auto" w:fill="auto"/>
                <w:rtl w:val="0"/>
                <w:lang w:val="ru-RU"/>
              </w:rPr>
              <w:t>зерен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0,34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0,75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0,54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</w:pPr>
            <w:r>
              <w:rPr>
                <w:shd w:val="nil" w:color="auto" w:fill="auto"/>
                <w:rtl w:val="0"/>
                <w:lang w:val="ru-RU"/>
              </w:rPr>
              <w:t>Кількість рядів зерен та діаметр качана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0,71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0,81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0,56</w:t>
            </w:r>
          </w:p>
        </w:tc>
      </w:tr>
      <w:tr>
        <w:tblPrEx>
          <w:shd w:val="clear" w:color="auto" w:fill="ced7e7"/>
        </w:tblPrEx>
        <w:trPr>
          <w:trHeight w:val="328" w:hRule="atLeast"/>
        </w:trPr>
        <w:tc>
          <w:tcPr>
            <w:tcW w:type="dxa" w:w="703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Заголовок 1"/>
              <w:jc w:val="left"/>
            </w:pPr>
            <w:r>
              <w:rPr>
                <w:shd w:val="nil" w:color="auto" w:fill="auto"/>
                <w:rtl w:val="0"/>
              </w:rPr>
              <w:t xml:space="preserve">Маса качана і </w:t>
            </w:r>
            <w:r>
              <w:rPr>
                <w:shd w:val="nil" w:color="auto" w:fill="auto"/>
                <w:rtl w:val="0"/>
              </w:rPr>
              <w:t xml:space="preserve">1000 </w:t>
            </w:r>
            <w:r>
              <w:rPr>
                <w:shd w:val="nil" w:color="auto" w:fill="auto"/>
                <w:rtl w:val="0"/>
              </w:rPr>
              <w:t>зерен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0,61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0,76</w:t>
            </w:r>
          </w:p>
        </w:tc>
        <w:tc>
          <w:tcPr>
            <w:tcW w:type="dxa" w:w="93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Обычный"/>
              <w:widowControl w:val="0"/>
              <w:jc w:val="center"/>
            </w:pPr>
            <w:r>
              <w:rPr>
                <w:shd w:val="nil" w:color="auto" w:fill="auto"/>
                <w:rtl w:val="0"/>
                <w:lang w:val="ru-RU"/>
              </w:rPr>
              <w:t>0,49</w:t>
            </w:r>
          </w:p>
        </w:tc>
      </w:tr>
    </w:tbl>
    <w:p>
      <w:pPr>
        <w:pStyle w:val="Основной текст"/>
        <w:spacing w:before="120" w:after="120" w:line="240" w:lineRule="auto"/>
        <w:ind w:left="108" w:hanging="108"/>
        <w:jc w:val="left"/>
      </w:pPr>
    </w:p>
    <w:p>
      <w:pPr>
        <w:pStyle w:val="Основной текст"/>
        <w:spacing w:before="120" w:after="120" w:line="240" w:lineRule="auto"/>
      </w:pPr>
    </w:p>
    <w:p>
      <w:pPr>
        <w:pStyle w:val="Обычный"/>
        <w:widowControl w:val="0"/>
        <w:ind w:firstLine="567"/>
      </w:pPr>
      <w:r>
        <w:rPr>
          <w:rtl w:val="0"/>
          <w:lang w:val="ru-RU"/>
        </w:rPr>
        <w:t>Примітка</w:t>
      </w:r>
      <w:r>
        <w:rPr>
          <w:rtl w:val="0"/>
          <w:lang w:val="ru-RU"/>
        </w:rPr>
        <w:t xml:space="preserve">: r = 0,49 </w:t>
      </w:r>
      <w:r>
        <w:rPr>
          <w:rtl w:val="0"/>
          <w:lang w:val="ru-RU"/>
        </w:rPr>
        <w:t xml:space="preserve">– </w:t>
      </w:r>
      <w:r>
        <w:rPr>
          <w:rtl w:val="0"/>
          <w:lang w:val="ru-RU"/>
        </w:rPr>
        <w:t xml:space="preserve">0,99 </w:t>
      </w:r>
      <w:r>
        <w:rPr>
          <w:rtl w:val="0"/>
          <w:lang w:val="ru-RU"/>
        </w:rPr>
        <w:t xml:space="preserve">і </w:t>
      </w:r>
      <w:r>
        <w:rPr>
          <w:rtl w:val="0"/>
          <w:lang w:val="ru-RU"/>
        </w:rPr>
        <w:t>r = 0,61</w:t>
      </w:r>
      <w:r>
        <w:rPr>
          <w:rtl w:val="0"/>
          <w:lang w:val="ru-RU"/>
        </w:rPr>
        <w:t xml:space="preserve">– </w:t>
      </w:r>
      <w:r>
        <w:rPr>
          <w:rtl w:val="0"/>
          <w:lang w:val="ru-RU"/>
        </w:rPr>
        <w:t xml:space="preserve">0,99 </w:t>
      </w:r>
      <w:r>
        <w:rPr>
          <w:rtl w:val="0"/>
          <w:lang w:val="ru-RU"/>
        </w:rPr>
        <w:t xml:space="preserve">достовірні відповідно на рівні </w:t>
      </w:r>
      <w:r>
        <w:rPr>
          <w:rtl w:val="0"/>
          <w:lang w:val="ru-RU"/>
        </w:rPr>
        <w:t xml:space="preserve">0,95 </w:t>
      </w:r>
      <w:r>
        <w:rPr>
          <w:rtl w:val="0"/>
          <w:lang w:val="ru-RU"/>
        </w:rPr>
        <w:t xml:space="preserve">і </w:t>
      </w:r>
      <w:r>
        <w:rPr>
          <w:rtl w:val="0"/>
          <w:lang w:val="ru-RU"/>
        </w:rPr>
        <w:t>0,99.</w:t>
      </w:r>
    </w:p>
    <w:p>
      <w:pPr>
        <w:pStyle w:val="Основной текст 2"/>
        <w:widowControl w:val="0"/>
        <w:spacing w:line="240" w:lineRule="auto"/>
      </w:pPr>
      <w:r>
        <w:tab/>
      </w:r>
    </w:p>
    <w:p>
      <w:pPr>
        <w:pStyle w:val="Основной текст 2"/>
        <w:widowControl w:val="0"/>
        <w:spacing w:line="240" w:lineRule="auto"/>
        <w:ind w:firstLine="567"/>
      </w:pPr>
      <w:r>
        <w:rPr>
          <w:rtl w:val="0"/>
        </w:rPr>
        <w:t>Сильні позитивні зв’язки виявлено між загальною довжиною вегетаційного періоду</w:t>
      </w:r>
      <w:r>
        <w:rPr>
          <w:rtl w:val="0"/>
        </w:rPr>
        <w:t xml:space="preserve">, </w:t>
      </w:r>
      <w:r>
        <w:rPr>
          <w:rtl w:val="0"/>
        </w:rPr>
        <w:t>тривалістю фази від сходів до цвітіння качанів і збиральною вологістю зерна</w:t>
      </w:r>
      <w:r>
        <w:rPr>
          <w:rtl w:val="0"/>
        </w:rPr>
        <w:t xml:space="preserve">, </w:t>
      </w:r>
      <w:r>
        <w:rPr>
          <w:rtl w:val="0"/>
        </w:rPr>
        <w:t>а також між урожайністю та вагою качана</w:t>
      </w:r>
      <w:r>
        <w:rPr>
          <w:rtl w:val="0"/>
        </w:rPr>
        <w:t xml:space="preserve">, </w:t>
      </w:r>
      <w:r>
        <w:rPr>
          <w:rtl w:val="0"/>
        </w:rPr>
        <w:t>між кількістю рядів зерен та діаметром качана</w:t>
      </w:r>
      <w:r>
        <w:rPr>
          <w:rtl w:val="0"/>
        </w:rPr>
        <w:t>.</w:t>
      </w:r>
    </w:p>
    <w:p>
      <w:pPr>
        <w:pStyle w:val="Основной текст 2"/>
        <w:widowControl w:val="0"/>
        <w:spacing w:line="240" w:lineRule="auto"/>
      </w:pPr>
      <w:r>
        <w:rPr>
          <w:rtl w:val="0"/>
        </w:rPr>
        <w:tab/>
        <w:t xml:space="preserve">Сильний достовірний зв’язок тривалості вегетаційного періоду з фазою “сходи – цвітіння качанів” підтверджує дані літератури </w:t>
      </w:r>
      <w:r>
        <w:rPr>
          <w:rtl w:val="0"/>
          <w:lang w:val="pt-PT"/>
        </w:rPr>
        <w:t xml:space="preserve">[13] </w:t>
      </w:r>
      <w:r>
        <w:rPr>
          <w:rtl w:val="0"/>
        </w:rPr>
        <w:t>та власні спостереження про те</w:t>
      </w:r>
      <w:r>
        <w:rPr>
          <w:rtl w:val="0"/>
        </w:rPr>
        <w:t xml:space="preserve">, </w:t>
      </w:r>
      <w:r>
        <w:rPr>
          <w:rtl w:val="0"/>
        </w:rPr>
        <w:t>що ранньостиглі лінії відрізняються від більш пізньостиглих</w:t>
      </w:r>
      <w:r>
        <w:rPr>
          <w:rtl w:val="0"/>
        </w:rPr>
        <w:t xml:space="preserve">, </w:t>
      </w:r>
      <w:r>
        <w:rPr>
          <w:rtl w:val="0"/>
        </w:rPr>
        <w:t>переважно</w:t>
      </w:r>
      <w:r>
        <w:rPr>
          <w:rtl w:val="0"/>
        </w:rPr>
        <w:t xml:space="preserve">, </w:t>
      </w:r>
      <w:r>
        <w:rPr>
          <w:rtl w:val="0"/>
        </w:rPr>
        <w:t>за довжиною першого міжфазного періоду</w:t>
      </w:r>
      <w:r>
        <w:rPr>
          <w:rtl w:val="0"/>
        </w:rPr>
        <w:t xml:space="preserve">, </w:t>
      </w:r>
      <w:r>
        <w:rPr>
          <w:rtl w:val="0"/>
        </w:rPr>
        <w:t>а із збиральною вологістю – про те</w:t>
      </w:r>
      <w:r>
        <w:rPr>
          <w:rtl w:val="0"/>
        </w:rPr>
        <w:t xml:space="preserve">, </w:t>
      </w:r>
      <w:r>
        <w:rPr>
          <w:rtl w:val="0"/>
        </w:rPr>
        <w:t>що ранньостиглі лінії мають нижчу вологість зерна при збиранні</w:t>
      </w:r>
      <w:r>
        <w:rPr>
          <w:rtl w:val="0"/>
        </w:rPr>
        <w:t xml:space="preserve">, </w:t>
      </w:r>
      <w:r>
        <w:rPr>
          <w:rtl w:val="0"/>
        </w:rPr>
        <w:t>ніж середньоранні чи пізньостиглі</w:t>
      </w:r>
      <w:r>
        <w:rPr>
          <w:rtl w:val="0"/>
        </w:rPr>
        <w:t>.</w:t>
      </w:r>
    </w:p>
    <w:p>
      <w:pPr>
        <w:pStyle w:val="Основной текст 2"/>
        <w:widowControl w:val="0"/>
        <w:spacing w:line="240" w:lineRule="auto"/>
      </w:pPr>
      <w:r>
        <w:rPr>
          <w:rtl w:val="0"/>
        </w:rPr>
        <w:tab/>
        <w:t xml:space="preserve">Отримані нами дані вказують на переваги ваги качана над іншими ознаками при селекції інбредних ліній на високу врожайність </w:t>
      </w:r>
      <w:r>
        <w:rPr>
          <w:rtl w:val="0"/>
        </w:rPr>
        <w:t>(r = 0,59</w:t>
      </w:r>
      <w:r>
        <w:rPr>
          <w:rtl w:val="0"/>
        </w:rPr>
        <w:t>–</w:t>
      </w:r>
      <w:r>
        <w:rPr>
          <w:rtl w:val="0"/>
        </w:rPr>
        <w:t xml:space="preserve">0,78). </w:t>
      </w:r>
      <w:r>
        <w:rPr>
          <w:rtl w:val="0"/>
        </w:rPr>
        <w:t>Достовірні і стабільні зв’язки середньої сили виявлено між урожайністю та висотою прикріплення нижнього господарсько</w:t>
      </w:r>
      <w:r>
        <w:rPr>
          <w:rtl w:val="0"/>
        </w:rPr>
        <w:t>-</w:t>
      </w:r>
      <w:r>
        <w:rPr>
          <w:rtl w:val="0"/>
        </w:rPr>
        <w:t xml:space="preserve">придатного качана та дещо мінливі за роками </w:t>
      </w:r>
      <w:r>
        <w:rPr>
          <w:rtl w:val="0"/>
        </w:rPr>
        <w:t>(2001</w:t>
      </w:r>
      <w:r>
        <w:rPr>
          <w:rtl w:val="0"/>
        </w:rPr>
        <w:t>–</w:t>
      </w:r>
      <w:r>
        <w:rPr>
          <w:rtl w:val="0"/>
        </w:rPr>
        <w:t xml:space="preserve">2003) </w:t>
      </w:r>
      <w:r>
        <w:rPr>
          <w:rtl w:val="0"/>
        </w:rPr>
        <w:t xml:space="preserve">досліджень – із тривалістю вегетаційного періоду </w:t>
      </w:r>
      <w:r>
        <w:rPr>
          <w:rtl w:val="0"/>
        </w:rPr>
        <w:t>(</w:t>
      </w:r>
      <w:r>
        <w:rPr>
          <w:rtl w:val="0"/>
        </w:rPr>
        <w:t xml:space="preserve">відповідно </w:t>
      </w:r>
      <w:r>
        <w:rPr>
          <w:rtl w:val="0"/>
        </w:rPr>
        <w:t xml:space="preserve">r = 0,54; 0,05 </w:t>
      </w:r>
      <w:r>
        <w:rPr>
          <w:rtl w:val="0"/>
        </w:rPr>
        <w:t xml:space="preserve">і </w:t>
      </w:r>
      <w:r>
        <w:rPr>
          <w:rtl w:val="0"/>
        </w:rPr>
        <w:t xml:space="preserve">0,72) </w:t>
      </w:r>
      <w:r>
        <w:rPr>
          <w:rtl w:val="0"/>
        </w:rPr>
        <w:t xml:space="preserve">і масою </w:t>
      </w:r>
      <w:r>
        <w:rPr>
          <w:rtl w:val="0"/>
        </w:rPr>
        <w:t xml:space="preserve">1000 </w:t>
      </w:r>
      <w:r>
        <w:rPr>
          <w:rtl w:val="0"/>
        </w:rPr>
        <w:t xml:space="preserve">зерен </w:t>
      </w:r>
      <w:r>
        <w:rPr>
          <w:rtl w:val="0"/>
        </w:rPr>
        <w:t xml:space="preserve">(r = 0,75; 0,54 </w:t>
      </w:r>
      <w:r>
        <w:rPr>
          <w:rtl w:val="0"/>
        </w:rPr>
        <w:t xml:space="preserve">і </w:t>
      </w:r>
      <w:r>
        <w:rPr>
          <w:rtl w:val="0"/>
        </w:rPr>
        <w:t xml:space="preserve">0,34).  </w:t>
      </w:r>
      <w:r>
        <w:rPr>
          <w:rtl w:val="0"/>
        </w:rPr>
        <w:t xml:space="preserve">Також нами встановлено варіюючий </w:t>
      </w:r>
      <w:r>
        <w:rPr>
          <w:rtl w:val="0"/>
        </w:rPr>
        <w:t xml:space="preserve">(r = 0,48; 0,41 </w:t>
      </w:r>
      <w:r>
        <w:rPr>
          <w:rtl w:val="0"/>
        </w:rPr>
        <w:t xml:space="preserve">і </w:t>
      </w:r>
      <w:r>
        <w:rPr>
          <w:rtl w:val="0"/>
        </w:rPr>
        <w:t xml:space="preserve">0,15) </w:t>
      </w:r>
      <w:r>
        <w:rPr>
          <w:rtl w:val="0"/>
        </w:rPr>
        <w:t>кореляційний зв’язок між урожайністю та виходом зерна з качанів при обмолоті</w:t>
      </w:r>
      <w:r>
        <w:rPr>
          <w:rtl w:val="0"/>
        </w:rPr>
        <w:t xml:space="preserve">. </w:t>
      </w:r>
      <w:r>
        <w:rPr>
          <w:rtl w:val="0"/>
        </w:rPr>
        <w:t>З цього приводу дані літератури досить суперечливі</w:t>
      </w:r>
      <w:r>
        <w:rPr>
          <w:rtl w:val="0"/>
        </w:rPr>
        <w:t xml:space="preserve">. </w:t>
      </w:r>
      <w:r>
        <w:rPr>
          <w:rtl w:val="0"/>
        </w:rPr>
        <w:t>Якщо за даними Л</w:t>
      </w:r>
      <w:r>
        <w:rPr>
          <w:rtl w:val="0"/>
        </w:rPr>
        <w:t>.</w:t>
      </w:r>
      <w:r>
        <w:rPr>
          <w:rtl w:val="0"/>
        </w:rPr>
        <w:t>В</w:t>
      </w:r>
      <w:r>
        <w:rPr>
          <w:rtl w:val="0"/>
        </w:rPr>
        <w:t xml:space="preserve">. </w:t>
      </w:r>
      <w:r>
        <w:rPr>
          <w:rtl w:val="0"/>
          <w:lang w:val="ru-RU"/>
        </w:rPr>
        <w:t xml:space="preserve">Козубенко </w:t>
      </w:r>
      <w:r>
        <w:rPr>
          <w:rtl w:val="0"/>
          <w:lang w:val="pt-PT"/>
        </w:rPr>
        <w:t xml:space="preserve">[3] </w:t>
      </w:r>
      <w:r>
        <w:rPr>
          <w:rtl w:val="0"/>
        </w:rPr>
        <w:t xml:space="preserve">коефіцієнт кореляції між даними ознаками склав </w:t>
      </w:r>
      <w:r>
        <w:rPr>
          <w:rtl w:val="0"/>
        </w:rPr>
        <w:t xml:space="preserve">0,63, </w:t>
      </w:r>
      <w:r>
        <w:rPr>
          <w:rtl w:val="0"/>
        </w:rPr>
        <w:t>то в дослідженнях Н</w:t>
      </w:r>
      <w:r>
        <w:rPr>
          <w:rtl w:val="0"/>
        </w:rPr>
        <w:t>.</w:t>
      </w:r>
      <w:r>
        <w:rPr>
          <w:rtl w:val="0"/>
        </w:rPr>
        <w:t>Ф</w:t>
      </w:r>
      <w:r>
        <w:rPr>
          <w:rtl w:val="0"/>
        </w:rPr>
        <w:t>.</w:t>
      </w:r>
      <w:r>
        <w:rPr>
          <w:rtl w:val="0"/>
          <w:lang w:val="ru-RU"/>
        </w:rPr>
        <w:t xml:space="preserve"> Шахова </w:t>
      </w:r>
      <w:r>
        <w:rPr>
          <w:rtl w:val="0"/>
          <w:lang w:val="pt-PT"/>
        </w:rPr>
        <w:t xml:space="preserve">[7] </w:t>
      </w:r>
      <w:r>
        <w:rPr>
          <w:rtl w:val="0"/>
        </w:rPr>
        <w:t>він виявився</w:t>
      </w:r>
      <w:r>
        <w:rPr>
          <w:rtl w:val="0"/>
        </w:rPr>
        <w:t xml:space="preserve">, </w:t>
      </w:r>
      <w:r>
        <w:rPr>
          <w:rtl w:val="0"/>
        </w:rPr>
        <w:t>як і в даному випадку</w:t>
      </w:r>
      <w:r>
        <w:rPr>
          <w:rtl w:val="0"/>
        </w:rPr>
        <w:t xml:space="preserve">, </w:t>
      </w:r>
      <w:r>
        <w:rPr>
          <w:rtl w:val="0"/>
        </w:rPr>
        <w:t xml:space="preserve">незначним – для зубових форм </w:t>
      </w:r>
      <w:r>
        <w:rPr>
          <w:rtl w:val="0"/>
        </w:rPr>
        <w:t>(r = 0,14</w:t>
      </w:r>
      <w:r>
        <w:rPr>
          <w:rtl w:val="0"/>
        </w:rPr>
        <w:t>–</w:t>
      </w:r>
      <w:r>
        <w:rPr>
          <w:rtl w:val="0"/>
        </w:rPr>
        <w:t xml:space="preserve">0,39), </w:t>
      </w:r>
      <w:r>
        <w:rPr>
          <w:rtl w:val="0"/>
        </w:rPr>
        <w:t xml:space="preserve">або ж несуттєвим для кремнистих </w:t>
      </w:r>
      <w:r>
        <w:rPr>
          <w:rtl w:val="0"/>
        </w:rPr>
        <w:t>(r = 0,13</w:t>
      </w:r>
      <w:r>
        <w:rPr>
          <w:rtl w:val="0"/>
        </w:rPr>
        <w:t>–</w:t>
      </w:r>
      <w:r>
        <w:rPr>
          <w:rtl w:val="0"/>
        </w:rPr>
        <w:t>0,15).</w:t>
      </w:r>
    </w:p>
    <w:p>
      <w:pPr>
        <w:pStyle w:val="Основной текст 2"/>
        <w:widowControl w:val="0"/>
        <w:spacing w:line="240" w:lineRule="auto"/>
        <w:ind w:firstLine="567"/>
      </w:pPr>
      <w:r>
        <w:rPr>
          <w:rtl w:val="0"/>
        </w:rPr>
        <w:t>Слабкий зв’язок урожайності з виходом зерна</w:t>
      </w:r>
      <w:r>
        <w:rPr>
          <w:rtl w:val="0"/>
        </w:rPr>
        <w:t xml:space="preserve">, </w:t>
      </w:r>
      <w:r>
        <w:rPr>
          <w:rtl w:val="0"/>
          <w:lang w:val="ru-RU"/>
        </w:rPr>
        <w:t>на нашу думку</w:t>
      </w:r>
      <w:r>
        <w:rPr>
          <w:rtl w:val="0"/>
        </w:rPr>
        <w:t xml:space="preserve">, </w:t>
      </w:r>
      <w:r>
        <w:rPr>
          <w:rtl w:val="0"/>
        </w:rPr>
        <w:t xml:space="preserve">пояснюється наявністю слабкого і недостовірного зв’язку між виходом зерна і вагою качана </w:t>
      </w:r>
      <w:r>
        <w:rPr>
          <w:rtl w:val="0"/>
        </w:rPr>
        <w:t>(r= 0,13</w:t>
      </w:r>
      <w:r>
        <w:rPr>
          <w:rtl w:val="0"/>
        </w:rPr>
        <w:t>–</w:t>
      </w:r>
      <w:r>
        <w:rPr>
          <w:rtl w:val="0"/>
        </w:rPr>
        <w:t xml:space="preserve">0,39), </w:t>
      </w:r>
      <w:r>
        <w:rPr>
          <w:rtl w:val="0"/>
        </w:rPr>
        <w:t xml:space="preserve">довжиною вегетаційного періоду </w:t>
      </w:r>
      <w:r>
        <w:rPr>
          <w:rtl w:val="0"/>
        </w:rPr>
        <w:t xml:space="preserve">(r = </w:t>
      </w:r>
      <w:r>
        <w:rPr>
          <w:rtl w:val="0"/>
        </w:rPr>
        <w:t xml:space="preserve">– </w:t>
      </w:r>
      <w:r>
        <w:rPr>
          <w:rtl w:val="0"/>
          <w:lang w:val="en-US"/>
        </w:rPr>
        <w:t>0,03</w:t>
      </w:r>
      <w:r>
        <w:rPr>
          <w:rtl w:val="0"/>
        </w:rPr>
        <w:t>–</w:t>
      </w:r>
      <w:r>
        <w:rPr>
          <w:rtl w:val="0"/>
        </w:rPr>
        <w:t xml:space="preserve">0,32) </w:t>
      </w:r>
      <w:r>
        <w:rPr>
          <w:rtl w:val="0"/>
        </w:rPr>
        <w:t xml:space="preserve">та масою </w:t>
      </w:r>
      <w:r>
        <w:rPr>
          <w:rtl w:val="0"/>
        </w:rPr>
        <w:t xml:space="preserve">1000 </w:t>
      </w:r>
      <w:r>
        <w:rPr>
          <w:rtl w:val="0"/>
        </w:rPr>
        <w:t xml:space="preserve">зерен </w:t>
      </w:r>
      <w:r>
        <w:rPr>
          <w:rtl w:val="0"/>
        </w:rPr>
        <w:t xml:space="preserve">(r = </w:t>
      </w:r>
      <w:r>
        <w:rPr>
          <w:rtl w:val="0"/>
        </w:rPr>
        <w:t>–</w:t>
      </w:r>
      <w:r>
        <w:rPr>
          <w:rtl w:val="0"/>
        </w:rPr>
        <w:t>0,09</w:t>
      </w:r>
      <w:r>
        <w:rPr>
          <w:rtl w:val="0"/>
        </w:rPr>
        <w:t>–</w:t>
      </w:r>
      <w:r>
        <w:rPr>
          <w:rtl w:val="0"/>
        </w:rPr>
        <w:t xml:space="preserve">0,42). </w:t>
      </w:r>
      <w:r>
        <w:rPr>
          <w:rtl w:val="0"/>
        </w:rPr>
        <w:t>В той же час останні з урожайністю мають позитивний зв’язок</w:t>
      </w:r>
      <w:r>
        <w:rPr>
          <w:rtl w:val="0"/>
        </w:rPr>
        <w:t>.</w:t>
      </w:r>
    </w:p>
    <w:p>
      <w:pPr>
        <w:pStyle w:val="Основной текст 2"/>
        <w:widowControl w:val="0"/>
        <w:spacing w:line="240" w:lineRule="auto"/>
      </w:pPr>
      <w:r>
        <w:rPr>
          <w:rtl w:val="0"/>
        </w:rPr>
        <w:tab/>
        <w:t>Отримані нами дані свідчать також про тісний достовірний зв’язок між деякими елементами структури врожаю</w:t>
      </w:r>
      <w:r>
        <w:rPr>
          <w:rtl w:val="0"/>
        </w:rPr>
        <w:t xml:space="preserve">. </w:t>
      </w:r>
      <w:r>
        <w:rPr>
          <w:rtl w:val="0"/>
          <w:lang w:val="ru-RU"/>
        </w:rPr>
        <w:t>Насамперед</w:t>
      </w:r>
      <w:r>
        <w:rPr>
          <w:rtl w:val="0"/>
        </w:rPr>
        <w:t xml:space="preserve">, </w:t>
      </w:r>
      <w:r>
        <w:rPr>
          <w:rtl w:val="0"/>
          <w:lang w:val="ru-RU"/>
        </w:rPr>
        <w:t xml:space="preserve">виявлено сильний позитивний зв’язок між кількістю рядів зерен і діаметром качана </w:t>
      </w:r>
      <w:r>
        <w:rPr>
          <w:rtl w:val="0"/>
        </w:rPr>
        <w:t>(r = 0,56</w:t>
      </w:r>
      <w:r>
        <w:rPr>
          <w:rtl w:val="0"/>
        </w:rPr>
        <w:t>–</w:t>
      </w:r>
      <w:r>
        <w:rPr>
          <w:rtl w:val="0"/>
        </w:rPr>
        <w:t xml:space="preserve">0,81) </w:t>
      </w:r>
      <w:r>
        <w:rPr>
          <w:rtl w:val="0"/>
        </w:rPr>
        <w:t xml:space="preserve">та між вагою качана і масою </w:t>
      </w:r>
      <w:r>
        <w:rPr>
          <w:rtl w:val="0"/>
        </w:rPr>
        <w:t xml:space="preserve">1000 </w:t>
      </w:r>
      <w:r>
        <w:rPr>
          <w:rtl w:val="0"/>
        </w:rPr>
        <w:t xml:space="preserve">зерен </w:t>
      </w:r>
      <w:r>
        <w:rPr>
          <w:rtl w:val="0"/>
        </w:rPr>
        <w:t>(r = 0,49</w:t>
      </w:r>
      <w:r>
        <w:rPr>
          <w:rtl w:val="0"/>
        </w:rPr>
        <w:t>–</w:t>
      </w:r>
      <w:r>
        <w:rPr>
          <w:rtl w:val="0"/>
        </w:rPr>
        <w:t xml:space="preserve">0,76). </w:t>
      </w:r>
      <w:r>
        <w:rPr>
          <w:rtl w:val="0"/>
        </w:rPr>
        <w:t>Слід відмітити</w:t>
      </w:r>
      <w:r>
        <w:rPr>
          <w:rtl w:val="0"/>
        </w:rPr>
        <w:t xml:space="preserve">, </w:t>
      </w:r>
      <w:r>
        <w:rPr>
          <w:rtl w:val="0"/>
        </w:rPr>
        <w:t>що дана залежність проявлялася протягом трьох років досліджень</w:t>
      </w:r>
      <w:r>
        <w:rPr>
          <w:rtl w:val="0"/>
        </w:rPr>
        <w:t xml:space="preserve">, </w:t>
      </w:r>
      <w:r>
        <w:rPr>
          <w:rtl w:val="0"/>
        </w:rPr>
        <w:t>які відрізнялися</w:t>
      </w:r>
      <w:r>
        <w:rPr>
          <w:rtl w:val="0"/>
        </w:rPr>
        <w:t xml:space="preserve">, </w:t>
      </w:r>
      <w:r>
        <w:rPr>
          <w:rtl w:val="0"/>
        </w:rPr>
        <w:t>як за температурним режимом</w:t>
      </w:r>
      <w:r>
        <w:rPr>
          <w:rtl w:val="0"/>
        </w:rPr>
        <w:t xml:space="preserve">, </w:t>
      </w:r>
      <w:r>
        <w:rPr>
          <w:rtl w:val="0"/>
        </w:rPr>
        <w:t>так і за вологозабезпеченістю</w:t>
      </w:r>
      <w:r>
        <w:rPr>
          <w:rtl w:val="0"/>
        </w:rPr>
        <w:t>.</w:t>
      </w:r>
    </w:p>
    <w:p>
      <w:pPr>
        <w:pStyle w:val="Основной текст 2"/>
        <w:widowControl w:val="0"/>
        <w:spacing w:line="240" w:lineRule="auto"/>
      </w:pPr>
      <w:r>
        <w:tab/>
      </w:r>
    </w:p>
    <w:p>
      <w:pPr>
        <w:pStyle w:val="Основной текст 2"/>
        <w:widowControl w:val="0"/>
        <w:spacing w:line="240" w:lineRule="auto"/>
        <w:ind w:left="153" w:firstLine="567"/>
        <w:rPr>
          <w:b w:val="1"/>
          <w:bCs w:val="1"/>
        </w:rPr>
      </w:pPr>
      <w:r>
        <w:rPr>
          <w:b w:val="1"/>
          <w:bCs w:val="1"/>
          <w:rtl w:val="0"/>
        </w:rPr>
        <w:t>Висновки</w:t>
      </w:r>
      <w:r>
        <w:rPr>
          <w:b w:val="1"/>
          <w:bCs w:val="1"/>
          <w:rtl w:val="0"/>
        </w:rPr>
        <w:t>:</w:t>
      </w:r>
    </w:p>
    <w:p>
      <w:pPr>
        <w:pStyle w:val="Основной текст 2"/>
        <w:widowControl w:val="0"/>
        <w:numPr>
          <w:ilvl w:val="0"/>
          <w:numId w:val="2"/>
        </w:numPr>
        <w:spacing w:line="240" w:lineRule="auto"/>
      </w:pPr>
      <w:r>
        <w:rPr>
          <w:rtl w:val="0"/>
        </w:rPr>
        <w:t>Найменш мінливими ознаками у інбредних ліній кукурудзи в умовах центрального Лісостепу України є тривалість вегетаційного періоду</w:t>
      </w:r>
      <w:r>
        <w:rPr>
          <w:rtl w:val="0"/>
        </w:rPr>
        <w:t xml:space="preserve">, </w:t>
      </w:r>
      <w:r>
        <w:rPr>
          <w:rtl w:val="0"/>
        </w:rPr>
        <w:t>кількість листків на основному стеблі</w:t>
      </w:r>
      <w:r>
        <w:rPr>
          <w:rtl w:val="0"/>
        </w:rPr>
        <w:t xml:space="preserve">, </w:t>
      </w:r>
      <w:r>
        <w:rPr>
          <w:rtl w:val="0"/>
        </w:rPr>
        <w:t>вихід зерна з качанів та діаметр останніх</w:t>
      </w:r>
      <w:r>
        <w:rPr>
          <w:rtl w:val="0"/>
        </w:rPr>
        <w:t>.</w:t>
      </w:r>
    </w:p>
    <w:p>
      <w:pPr>
        <w:pStyle w:val="Основной текст 2"/>
        <w:widowControl w:val="0"/>
        <w:numPr>
          <w:ilvl w:val="0"/>
          <w:numId w:val="2"/>
        </w:numPr>
        <w:spacing w:line="240" w:lineRule="auto"/>
      </w:pPr>
      <w:r>
        <w:rPr>
          <w:rtl w:val="0"/>
        </w:rPr>
        <w:t>Тривалість вегетаційного періоду інбредних ліній тісно пов’язана із збиральною вологістю зерна</w:t>
      </w:r>
      <w:r>
        <w:rPr>
          <w:rtl w:val="0"/>
        </w:rPr>
        <w:t xml:space="preserve">, </w:t>
      </w:r>
      <w:r>
        <w:rPr>
          <w:rtl w:val="0"/>
        </w:rPr>
        <w:t>довжиною періоду від сходів до цвітіння качанів</w:t>
      </w:r>
      <w:r>
        <w:rPr>
          <w:rtl w:val="0"/>
        </w:rPr>
        <w:t>.</w:t>
      </w:r>
    </w:p>
    <w:p>
      <w:pPr>
        <w:pStyle w:val="Основной текст 2"/>
        <w:widowControl w:val="0"/>
        <w:numPr>
          <w:ilvl w:val="0"/>
          <w:numId w:val="2"/>
        </w:numPr>
        <w:spacing w:line="240" w:lineRule="auto"/>
      </w:pPr>
      <w:r>
        <w:rPr>
          <w:rtl w:val="0"/>
        </w:rPr>
        <w:t>Ефективним прийомом виділення високоврожайних вихідних батьківських форм є відбір за масою качана</w:t>
      </w:r>
      <w:r>
        <w:rPr>
          <w:rtl w:val="0"/>
        </w:rPr>
        <w:t xml:space="preserve">, </w:t>
      </w:r>
      <w:r>
        <w:rPr>
          <w:rtl w:val="0"/>
        </w:rPr>
        <w:t xml:space="preserve">вагою </w:t>
      </w:r>
      <w:r>
        <w:rPr>
          <w:rtl w:val="0"/>
        </w:rPr>
        <w:t xml:space="preserve">1000 </w:t>
      </w:r>
      <w:r>
        <w:rPr>
          <w:rtl w:val="0"/>
        </w:rPr>
        <w:t>зерен</w:t>
      </w:r>
      <w:r>
        <w:rPr>
          <w:rtl w:val="0"/>
        </w:rPr>
        <w:t xml:space="preserve">, </w:t>
      </w:r>
      <w:r>
        <w:rPr>
          <w:rtl w:val="0"/>
        </w:rPr>
        <w:t>висотою прикріплення нижнього господарсько</w:t>
      </w:r>
      <w:r>
        <w:rPr>
          <w:rtl w:val="0"/>
        </w:rPr>
        <w:t>-</w:t>
      </w:r>
      <w:r>
        <w:rPr>
          <w:rtl w:val="0"/>
        </w:rPr>
        <w:t>придатного качана та тривалістю вегетаційного періоду</w:t>
      </w:r>
      <w:r>
        <w:rPr>
          <w:rtl w:val="0"/>
        </w:rPr>
        <w:t>.</w:t>
      </w:r>
    </w:p>
    <w:p>
      <w:pPr>
        <w:pStyle w:val="Обычный"/>
        <w:numPr>
          <w:ilvl w:val="0"/>
          <w:numId w:val="2"/>
        </w:numPr>
        <w:bidi w:val="0"/>
        <w:ind w:right="0"/>
        <w:jc w:val="left"/>
        <w:rPr>
          <w:rtl w:val="0"/>
          <w:lang w:val="ru-RU"/>
        </w:rPr>
      </w:pPr>
      <w:r>
        <w:rPr>
          <w:rtl w:val="0"/>
          <w:lang w:val="ru-RU"/>
        </w:rPr>
        <w:t>З вагою качана</w:t>
      </w:r>
      <w:r>
        <w:rPr>
          <w:rtl w:val="0"/>
          <w:lang w:val="ru-RU"/>
        </w:rPr>
        <w:t xml:space="preserve">, </w:t>
      </w:r>
      <w:r>
        <w:rPr>
          <w:rtl w:val="0"/>
          <w:lang w:val="ru-RU"/>
        </w:rPr>
        <w:t>основним елементом продуктивності</w:t>
      </w:r>
      <w:r>
        <w:rPr>
          <w:rtl w:val="0"/>
          <w:lang w:val="ru-RU"/>
        </w:rPr>
        <w:t xml:space="preserve">, </w:t>
      </w:r>
      <w:r>
        <w:rPr>
          <w:rtl w:val="0"/>
          <w:lang w:val="ru-RU"/>
        </w:rPr>
        <w:t xml:space="preserve">тісно пов’язана маса </w:t>
      </w:r>
      <w:r>
        <w:rPr>
          <w:rtl w:val="0"/>
          <w:lang w:val="ru-RU"/>
        </w:rPr>
        <w:t xml:space="preserve">1000 </w:t>
      </w:r>
      <w:r>
        <w:rPr>
          <w:rtl w:val="0"/>
          <w:lang w:val="ru-RU"/>
        </w:rPr>
        <w:t>зерен</w:t>
      </w:r>
      <w:r>
        <w:rPr>
          <w:rtl w:val="0"/>
          <w:lang w:val="ru-RU"/>
        </w:rPr>
        <w:t xml:space="preserve">, </w:t>
      </w:r>
      <w:r>
        <w:rPr>
          <w:rtl w:val="0"/>
          <w:lang w:val="ru-RU"/>
        </w:rPr>
        <w:t>а з його діаметром – кількість зерен</w:t>
      </w:r>
      <w:r>
        <w:rPr>
          <w:rtl w:val="0"/>
          <w:lang w:val="ru-RU"/>
        </w:rPr>
        <w:t>.</w:t>
      </w:r>
    </w:p>
    <w:p>
      <w:pPr>
        <w:pStyle w:val="Обычный"/>
        <w:spacing w:after="240"/>
        <w:jc w:val="center"/>
        <w:rPr>
          <w:b w:val="1"/>
          <w:bCs w:val="1"/>
        </w:rPr>
      </w:pPr>
      <w:r>
        <w:rPr>
          <w:b w:val="1"/>
          <w:bCs w:val="1"/>
          <w:rtl w:val="0"/>
          <w:lang w:val="ru-RU"/>
        </w:rPr>
        <w:t>СПИСОК ВИКОРИСТАНИХ ДЖЕРЕЛ</w:t>
      </w:r>
    </w:p>
    <w:p>
      <w:pPr>
        <w:pStyle w:val="Обычный"/>
        <w:widowControl w:val="0"/>
        <w:numPr>
          <w:ilvl w:val="0"/>
          <w:numId w:val="4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Зозуля А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Л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 xml:space="preserve">Корреляция признаков потенциальной продуктивности кукурузы </w:t>
      </w:r>
      <w:r>
        <w:rPr>
          <w:rtl w:val="0"/>
          <w:lang w:val="ru-RU"/>
        </w:rPr>
        <w:t xml:space="preserve">// </w:t>
      </w:r>
      <w:r>
        <w:rPr>
          <w:rtl w:val="0"/>
          <w:lang w:val="ru-RU"/>
        </w:rPr>
        <w:t>Кукуруза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 xml:space="preserve">– </w:t>
      </w:r>
      <w:r>
        <w:rPr>
          <w:rtl w:val="0"/>
          <w:lang w:val="ru-RU"/>
        </w:rPr>
        <w:t xml:space="preserve">1979. </w:t>
      </w:r>
      <w:r>
        <w:rPr>
          <w:rtl w:val="0"/>
          <w:lang w:val="ru-RU"/>
        </w:rPr>
        <w:t xml:space="preserve">– № </w:t>
      </w:r>
      <w:r>
        <w:rPr>
          <w:rtl w:val="0"/>
          <w:lang w:val="ru-RU"/>
        </w:rPr>
        <w:t xml:space="preserve">12. </w:t>
      </w:r>
      <w:r>
        <w:rPr>
          <w:rtl w:val="0"/>
          <w:lang w:val="ru-RU"/>
        </w:rPr>
        <w:t>– С</w:t>
      </w:r>
      <w:r>
        <w:rPr>
          <w:rtl w:val="0"/>
          <w:lang w:val="ru-RU"/>
        </w:rPr>
        <w:t>. 27-28.</w:t>
      </w:r>
    </w:p>
    <w:p>
      <w:pPr>
        <w:pStyle w:val="Обычный"/>
        <w:widowControl w:val="0"/>
        <w:numPr>
          <w:ilvl w:val="0"/>
          <w:numId w:val="4"/>
        </w:numPr>
        <w:bidi w:val="0"/>
        <w:ind w:right="0"/>
        <w:jc w:val="both"/>
        <w:rPr>
          <w:rtl w:val="0"/>
          <w:lang w:val="en-US"/>
        </w:rPr>
      </w:pPr>
      <w:r>
        <w:rPr>
          <w:rtl w:val="0"/>
          <w:lang w:val="en-US"/>
        </w:rPr>
        <w:t xml:space="preserve">Jenkins M.T. Correlation studies with inbred and crossbred strains of mays. Jour. Agric. Res. </w:t>
      </w:r>
      <w:r>
        <w:rPr>
          <w:rtl w:val="0"/>
          <w:lang w:val="en-US"/>
        </w:rPr>
        <w:t xml:space="preserve">– </w:t>
      </w:r>
      <w:r>
        <w:rPr>
          <w:rtl w:val="0"/>
          <w:lang w:val="en-US"/>
        </w:rPr>
        <w:t xml:space="preserve">1929. </w:t>
      </w:r>
      <w:r>
        <w:rPr>
          <w:rtl w:val="0"/>
          <w:lang w:val="en-US"/>
        </w:rPr>
        <w:t xml:space="preserve">– </w:t>
      </w:r>
      <w:r>
        <w:rPr>
          <w:rtl w:val="0"/>
          <w:lang w:val="en-US"/>
        </w:rPr>
        <w:t xml:space="preserve">Vol. 39. </w:t>
      </w:r>
      <w:r>
        <w:rPr>
          <w:rtl w:val="0"/>
          <w:lang w:val="en-US"/>
        </w:rPr>
        <w:t xml:space="preserve">– № </w:t>
      </w:r>
      <w:r>
        <w:rPr>
          <w:rtl w:val="0"/>
          <w:lang w:val="en-US"/>
        </w:rPr>
        <w:t xml:space="preserve">9. </w:t>
      </w:r>
      <w:r>
        <w:rPr>
          <w:rtl w:val="0"/>
          <w:lang w:val="en-US"/>
        </w:rPr>
        <w:t xml:space="preserve">– </w:t>
      </w:r>
      <w:r>
        <w:rPr>
          <w:rtl w:val="0"/>
          <w:lang w:val="en-US"/>
        </w:rPr>
        <w:t xml:space="preserve">P. 677-721. </w:t>
      </w:r>
    </w:p>
    <w:p>
      <w:pPr>
        <w:pStyle w:val="Обычный"/>
        <w:widowControl w:val="0"/>
        <w:numPr>
          <w:ilvl w:val="0"/>
          <w:numId w:val="4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Козубенко</w:t>
      </w:r>
      <w:r>
        <w:rPr>
          <w:rtl w:val="0"/>
          <w:lang w:val="en-US"/>
        </w:rPr>
        <w:t xml:space="preserve"> </w:t>
      </w:r>
      <w:r>
        <w:rPr>
          <w:rtl w:val="0"/>
          <w:lang w:val="ru-RU"/>
        </w:rPr>
        <w:t>Л</w:t>
      </w:r>
      <w:r>
        <w:rPr>
          <w:rtl w:val="0"/>
          <w:lang w:val="en-US"/>
        </w:rPr>
        <w:t>.</w:t>
      </w:r>
      <w:r>
        <w:rPr>
          <w:rtl w:val="0"/>
          <w:lang w:val="ru-RU"/>
        </w:rPr>
        <w:t>В</w:t>
      </w:r>
      <w:r>
        <w:rPr>
          <w:rtl w:val="0"/>
          <w:lang w:val="en-US"/>
        </w:rPr>
        <w:t xml:space="preserve">. </w:t>
      </w:r>
      <w:r>
        <w:rPr>
          <w:rtl w:val="0"/>
          <w:lang w:val="ru-RU"/>
        </w:rPr>
        <w:t>Вивчення</w:t>
      </w:r>
      <w:r>
        <w:rPr>
          <w:rtl w:val="0"/>
          <w:lang w:val="en-US"/>
        </w:rPr>
        <w:t xml:space="preserve"> </w:t>
      </w:r>
      <w:r>
        <w:rPr>
          <w:rtl w:val="0"/>
          <w:lang w:val="ru-RU"/>
        </w:rPr>
        <w:t>кореляції</w:t>
      </w:r>
      <w:r>
        <w:rPr>
          <w:rtl w:val="0"/>
          <w:lang w:val="en-US"/>
        </w:rPr>
        <w:t xml:space="preserve"> </w:t>
      </w:r>
      <w:r>
        <w:rPr>
          <w:rtl w:val="0"/>
          <w:lang w:val="ru-RU"/>
        </w:rPr>
        <w:t>у</w:t>
      </w:r>
      <w:r>
        <w:rPr>
          <w:rtl w:val="0"/>
          <w:lang w:val="en-US"/>
        </w:rPr>
        <w:t xml:space="preserve"> </w:t>
      </w:r>
      <w:r>
        <w:rPr>
          <w:rtl w:val="0"/>
          <w:lang w:val="ru-RU"/>
        </w:rPr>
        <w:t>самозапилених</w:t>
      </w:r>
      <w:r>
        <w:rPr>
          <w:rtl w:val="0"/>
          <w:lang w:val="en-US"/>
        </w:rPr>
        <w:t xml:space="preserve"> </w:t>
      </w:r>
      <w:r>
        <w:rPr>
          <w:rtl w:val="0"/>
          <w:lang w:val="ru-RU"/>
        </w:rPr>
        <w:t>ліній</w:t>
      </w:r>
      <w:r>
        <w:rPr>
          <w:rtl w:val="0"/>
          <w:lang w:val="en-US"/>
        </w:rPr>
        <w:t xml:space="preserve"> </w:t>
      </w:r>
      <w:r>
        <w:rPr>
          <w:rtl w:val="0"/>
          <w:lang w:val="ru-RU"/>
        </w:rPr>
        <w:t>і</w:t>
      </w:r>
      <w:r>
        <w:rPr>
          <w:rtl w:val="0"/>
          <w:lang w:val="en-US"/>
        </w:rPr>
        <w:t xml:space="preserve"> </w:t>
      </w:r>
      <w:r>
        <w:rPr>
          <w:rtl w:val="0"/>
          <w:lang w:val="ru-RU"/>
        </w:rPr>
        <w:t>гібридів</w:t>
      </w:r>
      <w:r>
        <w:rPr>
          <w:rtl w:val="0"/>
          <w:lang w:val="en-US"/>
        </w:rPr>
        <w:t xml:space="preserve"> </w:t>
      </w:r>
      <w:r>
        <w:rPr>
          <w:rtl w:val="0"/>
          <w:lang w:val="ru-RU"/>
        </w:rPr>
        <w:t>кукурудзи</w:t>
      </w:r>
      <w:r>
        <w:rPr>
          <w:rtl w:val="0"/>
          <w:lang w:val="en-US"/>
        </w:rPr>
        <w:t xml:space="preserve"> // </w:t>
      </w:r>
      <w:r>
        <w:rPr>
          <w:rtl w:val="0"/>
          <w:lang w:val="ru-RU"/>
        </w:rPr>
        <w:t>Вісник</w:t>
      </w:r>
      <w:r>
        <w:rPr>
          <w:rtl w:val="0"/>
          <w:lang w:val="en-US"/>
        </w:rPr>
        <w:t xml:space="preserve"> </w:t>
      </w:r>
      <w:r>
        <w:rPr>
          <w:rtl w:val="0"/>
          <w:lang w:val="ru-RU"/>
        </w:rPr>
        <w:t>сільськогосподарської</w:t>
      </w:r>
      <w:r>
        <w:rPr>
          <w:rtl w:val="0"/>
          <w:lang w:val="en-US"/>
        </w:rPr>
        <w:t xml:space="preserve"> </w:t>
      </w:r>
      <w:r>
        <w:rPr>
          <w:rtl w:val="0"/>
          <w:lang w:val="ru-RU"/>
        </w:rPr>
        <w:t>науки</w:t>
      </w:r>
      <w:r>
        <w:rPr>
          <w:rtl w:val="0"/>
          <w:lang w:val="en-US"/>
        </w:rPr>
        <w:t xml:space="preserve">. </w:t>
      </w:r>
      <w:r>
        <w:rPr>
          <w:rtl w:val="0"/>
          <w:lang w:val="en-US"/>
        </w:rPr>
        <w:t xml:space="preserve">– </w:t>
      </w:r>
      <w:r>
        <w:rPr>
          <w:rtl w:val="0"/>
          <w:lang w:val="en-US"/>
        </w:rPr>
        <w:t xml:space="preserve">1966. - </w:t>
      </w:r>
      <w:r>
        <w:rPr>
          <w:rtl w:val="0"/>
          <w:lang w:val="en-US"/>
        </w:rPr>
        <w:t xml:space="preserve">№ </w:t>
      </w:r>
      <w:r>
        <w:rPr>
          <w:rtl w:val="0"/>
          <w:lang w:val="en-US"/>
        </w:rPr>
        <w:t xml:space="preserve">6. </w:t>
      </w:r>
      <w:r>
        <w:rPr>
          <w:rtl w:val="0"/>
          <w:lang w:val="en-US"/>
        </w:rPr>
        <w:t xml:space="preserve">– </w:t>
      </w:r>
      <w:r>
        <w:rPr>
          <w:rtl w:val="0"/>
          <w:lang w:val="ru-RU"/>
        </w:rPr>
        <w:t>С</w:t>
      </w:r>
      <w:r>
        <w:rPr>
          <w:rtl w:val="0"/>
          <w:lang w:val="en-US"/>
        </w:rPr>
        <w:t>. 33-36.</w:t>
      </w:r>
    </w:p>
    <w:p>
      <w:pPr>
        <w:pStyle w:val="Обычный"/>
        <w:widowControl w:val="0"/>
        <w:numPr>
          <w:ilvl w:val="0"/>
          <w:numId w:val="4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Ключко П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Ф</w:t>
      </w:r>
      <w:r>
        <w:rPr>
          <w:rtl w:val="0"/>
          <w:lang w:val="ru-RU"/>
        </w:rPr>
        <w:t xml:space="preserve">., </w:t>
      </w:r>
      <w:r>
        <w:rPr>
          <w:rtl w:val="0"/>
          <w:lang w:val="ru-RU"/>
        </w:rPr>
        <w:t>Шарбатов Ф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В</w:t>
      </w:r>
      <w:r>
        <w:rPr>
          <w:rtl w:val="0"/>
          <w:lang w:val="ru-RU"/>
        </w:rPr>
        <w:t xml:space="preserve">., </w:t>
      </w:r>
      <w:r>
        <w:rPr>
          <w:rtl w:val="0"/>
          <w:lang w:val="ru-RU"/>
        </w:rPr>
        <w:t>Трофимов В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А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 xml:space="preserve">Коррелятивная связь между количественными признаками и урожаем зерна у самоопыленных линий и гибридов кукурузы при различных густотах выращивания </w:t>
      </w:r>
      <w:r>
        <w:rPr>
          <w:rtl w:val="0"/>
          <w:lang w:val="ru-RU"/>
        </w:rPr>
        <w:t xml:space="preserve">// </w:t>
      </w:r>
      <w:r>
        <w:rPr>
          <w:rtl w:val="0"/>
          <w:lang w:val="ru-RU"/>
        </w:rPr>
        <w:t>Селекция и семеноводство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 xml:space="preserve">– </w:t>
      </w:r>
      <w:r>
        <w:rPr>
          <w:rtl w:val="0"/>
          <w:lang w:val="ru-RU"/>
        </w:rPr>
        <w:t xml:space="preserve">1988. </w:t>
      </w:r>
      <w:r>
        <w:rPr>
          <w:rtl w:val="0"/>
          <w:lang w:val="ru-RU"/>
        </w:rPr>
        <w:t>– Вып</w:t>
      </w:r>
      <w:r>
        <w:rPr>
          <w:rtl w:val="0"/>
          <w:lang w:val="ru-RU"/>
        </w:rPr>
        <w:t xml:space="preserve">. 65. </w:t>
      </w:r>
      <w:r>
        <w:rPr>
          <w:rtl w:val="0"/>
          <w:lang w:val="ru-RU"/>
        </w:rPr>
        <w:t>– С</w:t>
      </w:r>
      <w:r>
        <w:rPr>
          <w:rtl w:val="0"/>
          <w:lang w:val="ru-RU"/>
        </w:rPr>
        <w:t>. 30-33.</w:t>
      </w:r>
    </w:p>
    <w:p>
      <w:pPr>
        <w:pStyle w:val="Обычный"/>
        <w:widowControl w:val="0"/>
        <w:numPr>
          <w:ilvl w:val="0"/>
          <w:numId w:val="4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Образцов А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С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Биологические основы селекции растений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– М</w:t>
      </w:r>
      <w:r>
        <w:rPr>
          <w:rtl w:val="0"/>
          <w:lang w:val="ru-RU"/>
        </w:rPr>
        <w:t xml:space="preserve">.: </w:t>
      </w:r>
      <w:r>
        <w:rPr>
          <w:rtl w:val="0"/>
          <w:lang w:val="ru-RU"/>
        </w:rPr>
        <w:t>Колос</w:t>
      </w:r>
      <w:r>
        <w:rPr>
          <w:rtl w:val="0"/>
          <w:lang w:val="ru-RU"/>
        </w:rPr>
        <w:t xml:space="preserve">, 1981. </w:t>
      </w:r>
      <w:r>
        <w:rPr>
          <w:rtl w:val="0"/>
          <w:lang w:val="ru-RU"/>
        </w:rPr>
        <w:t xml:space="preserve">– </w:t>
      </w:r>
      <w:r>
        <w:rPr>
          <w:rtl w:val="0"/>
          <w:lang w:val="ru-RU"/>
        </w:rPr>
        <w:t xml:space="preserve">271 </w:t>
      </w:r>
      <w:r>
        <w:rPr>
          <w:rtl w:val="0"/>
          <w:lang w:val="ru-RU"/>
        </w:rPr>
        <w:t>с</w:t>
      </w:r>
      <w:r>
        <w:rPr>
          <w:rtl w:val="0"/>
          <w:lang w:val="ru-RU"/>
        </w:rPr>
        <w:t>.</w:t>
      </w:r>
    </w:p>
    <w:p>
      <w:pPr>
        <w:pStyle w:val="Обычный"/>
        <w:widowControl w:val="0"/>
        <w:numPr>
          <w:ilvl w:val="0"/>
          <w:numId w:val="4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Чучмий И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П</w:t>
      </w:r>
      <w:r>
        <w:rPr>
          <w:rtl w:val="0"/>
          <w:lang w:val="ru-RU"/>
        </w:rPr>
        <w:t xml:space="preserve">., </w:t>
      </w:r>
      <w:r>
        <w:rPr>
          <w:rtl w:val="0"/>
          <w:lang w:val="ru-RU"/>
        </w:rPr>
        <w:t>Моргун В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В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Генетические основы и методы селекции скороспелых гибридов кукурузы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– К</w:t>
      </w:r>
      <w:r>
        <w:rPr>
          <w:rtl w:val="0"/>
          <w:lang w:val="ru-RU"/>
        </w:rPr>
        <w:t xml:space="preserve">.: </w:t>
      </w:r>
      <w:r>
        <w:rPr>
          <w:rtl w:val="0"/>
          <w:lang w:val="ru-RU"/>
        </w:rPr>
        <w:t>Наукова думка</w:t>
      </w:r>
      <w:r>
        <w:rPr>
          <w:rtl w:val="0"/>
          <w:lang w:val="ru-RU"/>
        </w:rPr>
        <w:t xml:space="preserve">, 1990. </w:t>
      </w:r>
      <w:r>
        <w:rPr>
          <w:rtl w:val="0"/>
          <w:lang w:val="ru-RU"/>
        </w:rPr>
        <w:t xml:space="preserve">– </w:t>
      </w:r>
      <w:r>
        <w:rPr>
          <w:rtl w:val="0"/>
          <w:lang w:val="ru-RU"/>
        </w:rPr>
        <w:t xml:space="preserve">284 </w:t>
      </w:r>
      <w:r>
        <w:rPr>
          <w:rtl w:val="0"/>
          <w:lang w:val="ru-RU"/>
        </w:rPr>
        <w:t>с</w:t>
      </w:r>
      <w:r>
        <w:rPr>
          <w:rtl w:val="0"/>
          <w:lang w:val="ru-RU"/>
        </w:rPr>
        <w:t>.</w:t>
      </w:r>
    </w:p>
    <w:p>
      <w:pPr>
        <w:pStyle w:val="Обычный"/>
        <w:widowControl w:val="0"/>
        <w:numPr>
          <w:ilvl w:val="0"/>
          <w:numId w:val="4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Шахов Н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Ф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 xml:space="preserve">Анализ корреляции у самоопыленных линий кукурузы между элементами продуктивности и другими признаками </w:t>
      </w:r>
      <w:r>
        <w:rPr>
          <w:rtl w:val="0"/>
          <w:lang w:val="ru-RU"/>
        </w:rPr>
        <w:t xml:space="preserve">// </w:t>
      </w:r>
      <w:r>
        <w:rPr>
          <w:rtl w:val="0"/>
          <w:lang w:val="ru-RU"/>
        </w:rPr>
        <w:t>Бюл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ВНИИ растениеводства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 xml:space="preserve">– </w:t>
      </w:r>
      <w:r>
        <w:rPr>
          <w:rtl w:val="0"/>
          <w:lang w:val="ru-RU"/>
        </w:rPr>
        <w:t xml:space="preserve">1975. </w:t>
      </w:r>
      <w:r>
        <w:rPr>
          <w:rtl w:val="0"/>
          <w:lang w:val="ru-RU"/>
        </w:rPr>
        <w:t>– Вып</w:t>
      </w:r>
      <w:r>
        <w:rPr>
          <w:rtl w:val="0"/>
          <w:lang w:val="ru-RU"/>
        </w:rPr>
        <w:t xml:space="preserve">. 53. </w:t>
      </w:r>
      <w:r>
        <w:rPr>
          <w:rtl w:val="0"/>
          <w:lang w:val="ru-RU"/>
        </w:rPr>
        <w:t>– С</w:t>
      </w:r>
      <w:r>
        <w:rPr>
          <w:rtl w:val="0"/>
          <w:lang w:val="ru-RU"/>
        </w:rPr>
        <w:t>.21-23.</w:t>
      </w:r>
    </w:p>
    <w:p>
      <w:pPr>
        <w:pStyle w:val="Обычный"/>
        <w:widowControl w:val="0"/>
        <w:numPr>
          <w:ilvl w:val="0"/>
          <w:numId w:val="4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Козубенко В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Е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 xml:space="preserve">Направления и методы селекции кукурузы </w:t>
      </w:r>
      <w:r>
        <w:rPr>
          <w:rtl w:val="0"/>
          <w:lang w:val="ru-RU"/>
        </w:rPr>
        <w:t xml:space="preserve">// </w:t>
      </w:r>
      <w:r>
        <w:rPr>
          <w:rtl w:val="0"/>
          <w:lang w:val="ru-RU"/>
        </w:rPr>
        <w:t>Вопросы селекции пшеницы и кукурузы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– Харьков</w:t>
      </w:r>
      <w:r>
        <w:rPr>
          <w:rtl w:val="0"/>
          <w:lang w:val="ru-RU"/>
        </w:rPr>
        <w:t xml:space="preserve">, 1957. </w:t>
      </w:r>
      <w:r>
        <w:rPr>
          <w:rtl w:val="0"/>
          <w:lang w:val="ru-RU"/>
        </w:rPr>
        <w:t>– С</w:t>
      </w:r>
      <w:r>
        <w:rPr>
          <w:rtl w:val="0"/>
          <w:lang w:val="ru-RU"/>
        </w:rPr>
        <w:t>. 129-137.</w:t>
      </w:r>
    </w:p>
    <w:p>
      <w:pPr>
        <w:pStyle w:val="Обычный"/>
        <w:widowControl w:val="0"/>
        <w:numPr>
          <w:ilvl w:val="0"/>
          <w:numId w:val="4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Мусийко А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С</w:t>
      </w:r>
      <w:r>
        <w:rPr>
          <w:rtl w:val="0"/>
          <w:lang w:val="ru-RU"/>
        </w:rPr>
        <w:t xml:space="preserve">., </w:t>
      </w:r>
      <w:r>
        <w:rPr>
          <w:rtl w:val="0"/>
          <w:lang w:val="ru-RU"/>
        </w:rPr>
        <w:t>Трофимов В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А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 xml:space="preserve">Корреляция признаков у самоопыленных линий и гибридов кукурузы </w:t>
      </w:r>
      <w:r>
        <w:rPr>
          <w:rtl w:val="0"/>
          <w:lang w:val="ru-RU"/>
        </w:rPr>
        <w:t xml:space="preserve">// </w:t>
      </w:r>
      <w:r>
        <w:rPr>
          <w:rtl w:val="0"/>
          <w:lang w:val="ru-RU"/>
        </w:rPr>
        <w:t>Вестник сельскохозяйственной науки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 xml:space="preserve">– </w:t>
      </w:r>
      <w:r>
        <w:rPr>
          <w:rtl w:val="0"/>
          <w:lang w:val="ru-RU"/>
        </w:rPr>
        <w:t xml:space="preserve">1965. </w:t>
      </w:r>
      <w:r>
        <w:rPr>
          <w:rtl w:val="0"/>
          <w:lang w:val="ru-RU"/>
        </w:rPr>
        <w:t>– №</w:t>
      </w:r>
      <w:r>
        <w:rPr>
          <w:rtl w:val="0"/>
          <w:lang w:val="ru-RU"/>
        </w:rPr>
        <w:t xml:space="preserve">2. </w:t>
      </w:r>
      <w:r>
        <w:rPr>
          <w:rtl w:val="0"/>
          <w:lang w:val="ru-RU"/>
        </w:rPr>
        <w:t>– С</w:t>
      </w:r>
      <w:r>
        <w:rPr>
          <w:rtl w:val="0"/>
          <w:lang w:val="ru-RU"/>
        </w:rPr>
        <w:t xml:space="preserve">. 114-118. </w:t>
      </w:r>
    </w:p>
    <w:p>
      <w:pPr>
        <w:pStyle w:val="Обычный"/>
        <w:widowControl w:val="0"/>
        <w:numPr>
          <w:ilvl w:val="0"/>
          <w:numId w:val="5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Домашнев П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П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 xml:space="preserve">Селекция для районов недостаточного увлажнения </w:t>
      </w:r>
      <w:r>
        <w:rPr>
          <w:rtl w:val="0"/>
          <w:lang w:val="ru-RU"/>
        </w:rPr>
        <w:t xml:space="preserve">// </w:t>
      </w:r>
      <w:r>
        <w:rPr>
          <w:rtl w:val="0"/>
          <w:lang w:val="ru-RU"/>
        </w:rPr>
        <w:t>Основы селекции и семеноводства гибридной кукурузы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–М</w:t>
      </w:r>
      <w:r>
        <w:rPr>
          <w:rtl w:val="0"/>
          <w:lang w:val="ru-RU"/>
        </w:rPr>
        <w:t>.:</w:t>
      </w:r>
      <w:r>
        <w:rPr>
          <w:rtl w:val="0"/>
          <w:lang w:val="ru-RU"/>
        </w:rPr>
        <w:t>Колос</w:t>
      </w:r>
      <w:r>
        <w:rPr>
          <w:rtl w:val="0"/>
          <w:lang w:val="ru-RU"/>
        </w:rPr>
        <w:t>, 1968.</w:t>
      </w:r>
      <w:r>
        <w:rPr>
          <w:rtl w:val="0"/>
          <w:lang w:val="ru-RU"/>
        </w:rPr>
        <w:t>– С</w:t>
      </w:r>
      <w:r>
        <w:rPr>
          <w:rtl w:val="0"/>
          <w:lang w:val="ru-RU"/>
        </w:rPr>
        <w:t>. 153-202.</w:t>
      </w:r>
    </w:p>
    <w:p>
      <w:pPr>
        <w:pStyle w:val="Обычный"/>
        <w:widowControl w:val="0"/>
        <w:numPr>
          <w:ilvl w:val="0"/>
          <w:numId w:val="5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Методика Державного сортовипробування сільськогосподарських культур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Зернові</w:t>
      </w:r>
      <w:r>
        <w:rPr>
          <w:rtl w:val="0"/>
          <w:lang w:val="ru-RU"/>
        </w:rPr>
        <w:t xml:space="preserve">, </w:t>
      </w:r>
      <w:r>
        <w:rPr>
          <w:rtl w:val="0"/>
          <w:lang w:val="ru-RU"/>
        </w:rPr>
        <w:t>круп’яні та зернобобові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Вип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другий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– К</w:t>
      </w:r>
      <w:r>
        <w:rPr>
          <w:rtl w:val="0"/>
          <w:lang w:val="ru-RU"/>
        </w:rPr>
        <w:t xml:space="preserve">., 2001. </w:t>
      </w:r>
      <w:r>
        <w:rPr>
          <w:rtl w:val="0"/>
          <w:lang w:val="ru-RU"/>
        </w:rPr>
        <w:t xml:space="preserve">– </w:t>
      </w:r>
      <w:r>
        <w:rPr>
          <w:rtl w:val="0"/>
          <w:lang w:val="ru-RU"/>
        </w:rPr>
        <w:t xml:space="preserve">65 </w:t>
      </w:r>
      <w:r>
        <w:rPr>
          <w:rtl w:val="0"/>
          <w:lang w:val="ru-RU"/>
        </w:rPr>
        <w:t>с</w:t>
      </w:r>
      <w:r>
        <w:rPr>
          <w:rtl w:val="0"/>
          <w:lang w:val="ru-RU"/>
        </w:rPr>
        <w:t>.</w:t>
      </w:r>
    </w:p>
    <w:p>
      <w:pPr>
        <w:pStyle w:val="Обычный"/>
        <w:widowControl w:val="0"/>
        <w:numPr>
          <w:ilvl w:val="0"/>
          <w:numId w:val="4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Лакин Г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Ф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Биометрия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– М</w:t>
      </w:r>
      <w:r>
        <w:rPr>
          <w:rtl w:val="0"/>
          <w:lang w:val="ru-RU"/>
        </w:rPr>
        <w:t xml:space="preserve">.: </w:t>
      </w:r>
      <w:r>
        <w:rPr>
          <w:rtl w:val="0"/>
          <w:lang w:val="ru-RU"/>
        </w:rPr>
        <w:t>Высшая школа</w:t>
      </w:r>
      <w:r>
        <w:rPr>
          <w:rtl w:val="0"/>
          <w:lang w:val="ru-RU"/>
        </w:rPr>
        <w:t xml:space="preserve">, 1980. </w:t>
      </w:r>
      <w:r>
        <w:rPr>
          <w:rtl w:val="0"/>
          <w:lang w:val="ru-RU"/>
        </w:rPr>
        <w:t xml:space="preserve">– </w:t>
      </w:r>
      <w:r>
        <w:rPr>
          <w:rtl w:val="0"/>
          <w:lang w:val="ru-RU"/>
        </w:rPr>
        <w:t xml:space="preserve">291 </w:t>
      </w:r>
      <w:r>
        <w:rPr>
          <w:rtl w:val="0"/>
          <w:lang w:val="ru-RU"/>
        </w:rPr>
        <w:t>с</w:t>
      </w:r>
      <w:r>
        <w:rPr>
          <w:rtl w:val="0"/>
          <w:lang w:val="ru-RU"/>
        </w:rPr>
        <w:t>.</w:t>
      </w:r>
    </w:p>
    <w:p>
      <w:pPr>
        <w:pStyle w:val="Обычный"/>
        <w:widowControl w:val="0"/>
        <w:numPr>
          <w:ilvl w:val="0"/>
          <w:numId w:val="4"/>
        </w:numPr>
        <w:bidi w:val="0"/>
        <w:ind w:right="0"/>
        <w:jc w:val="both"/>
        <w:rPr>
          <w:rtl w:val="0"/>
          <w:lang w:val="ru-RU"/>
        </w:rPr>
      </w:pPr>
      <w:r>
        <w:rPr>
          <w:rtl w:val="0"/>
          <w:lang w:val="ru-RU"/>
        </w:rPr>
        <w:t>Ивахненко А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Н</w:t>
      </w:r>
      <w:r>
        <w:rPr>
          <w:rtl w:val="0"/>
          <w:lang w:val="ru-RU"/>
        </w:rPr>
        <w:t xml:space="preserve">., </w:t>
      </w:r>
      <w:r>
        <w:rPr>
          <w:rtl w:val="0"/>
          <w:lang w:val="ru-RU"/>
        </w:rPr>
        <w:t>Орлянский Н</w:t>
      </w:r>
      <w:r>
        <w:rPr>
          <w:rtl w:val="0"/>
          <w:lang w:val="ru-RU"/>
        </w:rPr>
        <w:t>.</w:t>
      </w:r>
      <w:r>
        <w:rPr>
          <w:rtl w:val="0"/>
          <w:lang w:val="ru-RU"/>
        </w:rPr>
        <w:t>А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 xml:space="preserve">Корреляционные связи у самоопыленных линий кукурузы </w:t>
      </w:r>
      <w:r>
        <w:rPr>
          <w:rtl w:val="0"/>
          <w:lang w:val="ru-RU"/>
        </w:rPr>
        <w:t xml:space="preserve">// </w:t>
      </w:r>
      <w:r>
        <w:rPr>
          <w:rtl w:val="0"/>
          <w:lang w:val="ru-RU"/>
        </w:rPr>
        <w:t>Бюлл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ВНИИ кукурузы</w:t>
      </w:r>
      <w:r>
        <w:rPr>
          <w:rtl w:val="0"/>
          <w:lang w:val="ru-RU"/>
        </w:rPr>
        <w:t xml:space="preserve">. </w:t>
      </w:r>
      <w:r>
        <w:rPr>
          <w:rtl w:val="0"/>
          <w:lang w:val="ru-RU"/>
        </w:rPr>
        <w:t>– Днепропетровск</w:t>
      </w:r>
      <w:r>
        <w:rPr>
          <w:rtl w:val="0"/>
          <w:lang w:val="ru-RU"/>
        </w:rPr>
        <w:t xml:space="preserve">, 1986. </w:t>
      </w:r>
      <w:r>
        <w:rPr>
          <w:rtl w:val="0"/>
          <w:lang w:val="ru-RU"/>
        </w:rPr>
        <w:t xml:space="preserve">– </w:t>
      </w:r>
      <w:r>
        <w:rPr>
          <w:rtl w:val="0"/>
          <w:lang w:val="ru-RU"/>
        </w:rPr>
        <w:t xml:space="preserve">1 (66). </w:t>
      </w:r>
      <w:r>
        <w:rPr>
          <w:rtl w:val="0"/>
          <w:lang w:val="ru-RU"/>
        </w:rPr>
        <w:t>– С</w:t>
      </w:r>
      <w:r>
        <w:rPr>
          <w:rtl w:val="0"/>
          <w:lang w:val="ru-RU"/>
        </w:rPr>
        <w:t>. 34-42.</w:t>
      </w:r>
    </w:p>
    <w:p>
      <w:pPr>
        <w:pStyle w:val="Обычный"/>
        <w:widowControl w:val="0"/>
        <w:jc w:val="both"/>
      </w:pPr>
    </w:p>
    <w:p>
      <w:pPr>
        <w:pStyle w:val="Основной текст 2"/>
        <w:widowControl w:val="0"/>
        <w:spacing w:line="240" w:lineRule="auto"/>
        <w:rPr>
          <w:i w:val="1"/>
          <w:iCs w:val="1"/>
        </w:rPr>
      </w:pPr>
      <w:r>
        <w:rPr>
          <w:i w:val="1"/>
          <w:iCs w:val="1"/>
          <w:rtl w:val="0"/>
          <w:lang w:val="ru-RU"/>
        </w:rPr>
        <w:t xml:space="preserve">Приведены результаты трехлетнего </w:t>
      </w:r>
      <w:r>
        <w:rPr>
          <w:i w:val="1"/>
          <w:iCs w:val="1"/>
          <w:rtl w:val="0"/>
          <w:lang w:val="ru-RU"/>
        </w:rPr>
        <w:t xml:space="preserve">(2001-2003) </w:t>
      </w:r>
      <w:r>
        <w:rPr>
          <w:i w:val="1"/>
          <w:iCs w:val="1"/>
          <w:rtl w:val="0"/>
          <w:lang w:val="ru-RU"/>
        </w:rPr>
        <w:t>изучения уровня вариации и силы корреляционных связей между продолжительностью вегетационного периода</w:t>
      </w:r>
      <w:r>
        <w:rPr>
          <w:i w:val="1"/>
          <w:iCs w:val="1"/>
          <w:rtl w:val="0"/>
          <w:lang w:val="ru-RU"/>
        </w:rPr>
        <w:t xml:space="preserve">, </w:t>
      </w:r>
      <w:r>
        <w:rPr>
          <w:i w:val="1"/>
          <w:iCs w:val="1"/>
          <w:rtl w:val="0"/>
          <w:lang w:val="ru-RU"/>
        </w:rPr>
        <w:t>урожайностью и другими хозяйственно</w:t>
      </w:r>
      <w:r>
        <w:rPr>
          <w:i w:val="1"/>
          <w:iCs w:val="1"/>
          <w:rtl w:val="0"/>
          <w:lang w:val="ru-RU"/>
        </w:rPr>
        <w:t>-</w:t>
      </w:r>
      <w:r>
        <w:rPr>
          <w:i w:val="1"/>
          <w:iCs w:val="1"/>
          <w:rtl w:val="0"/>
          <w:lang w:val="ru-RU"/>
        </w:rPr>
        <w:t>ценными признаками у инбредных линий кукурузы</w:t>
      </w:r>
      <w:r>
        <w:rPr>
          <w:i w:val="1"/>
          <w:iCs w:val="1"/>
          <w:rtl w:val="0"/>
          <w:lang w:val="ru-RU"/>
        </w:rPr>
        <w:t xml:space="preserve">. </w:t>
      </w:r>
      <w:r>
        <w:rPr>
          <w:i w:val="1"/>
          <w:iCs w:val="1"/>
          <w:rtl w:val="0"/>
          <w:lang w:val="ru-RU"/>
        </w:rPr>
        <w:t>Установлено</w:t>
      </w:r>
      <w:r>
        <w:rPr>
          <w:i w:val="1"/>
          <w:iCs w:val="1"/>
          <w:rtl w:val="0"/>
          <w:lang w:val="ru-RU"/>
        </w:rPr>
        <w:t xml:space="preserve">, </w:t>
      </w:r>
      <w:r>
        <w:rPr>
          <w:i w:val="1"/>
          <w:iCs w:val="1"/>
          <w:rtl w:val="0"/>
          <w:lang w:val="ru-RU"/>
        </w:rPr>
        <w:t>что в условиях центральной Лесостепи Украины наиболее эффективным приемом выделения высокоурожайных и селекційно ценных исходных родительских форм есть отбор за массой кочана</w:t>
      </w:r>
      <w:r>
        <w:rPr>
          <w:i w:val="1"/>
          <w:iCs w:val="1"/>
          <w:rtl w:val="0"/>
          <w:lang w:val="ru-RU"/>
        </w:rPr>
        <w:t xml:space="preserve">, </w:t>
      </w:r>
      <w:r>
        <w:rPr>
          <w:i w:val="1"/>
          <w:iCs w:val="1"/>
          <w:rtl w:val="0"/>
          <w:lang w:val="ru-RU"/>
        </w:rPr>
        <w:t xml:space="preserve">весом </w:t>
      </w:r>
      <w:r>
        <w:rPr>
          <w:i w:val="1"/>
          <w:iCs w:val="1"/>
          <w:rtl w:val="0"/>
          <w:lang w:val="ru-RU"/>
        </w:rPr>
        <w:t xml:space="preserve">1000 </w:t>
      </w:r>
      <w:r>
        <w:rPr>
          <w:i w:val="1"/>
          <w:iCs w:val="1"/>
          <w:rtl w:val="0"/>
          <w:lang w:val="ru-RU"/>
        </w:rPr>
        <w:t>зерен</w:t>
      </w:r>
      <w:r>
        <w:rPr>
          <w:i w:val="1"/>
          <w:iCs w:val="1"/>
          <w:rtl w:val="0"/>
          <w:lang w:val="ru-RU"/>
        </w:rPr>
        <w:t xml:space="preserve">, </w:t>
      </w:r>
      <w:r>
        <w:rPr>
          <w:i w:val="1"/>
          <w:iCs w:val="1"/>
          <w:rtl w:val="0"/>
          <w:lang w:val="ru-RU"/>
        </w:rPr>
        <w:t>высотой прикрепления нижнего хозяйственно</w:t>
      </w:r>
      <w:r>
        <w:rPr>
          <w:i w:val="1"/>
          <w:iCs w:val="1"/>
          <w:rtl w:val="0"/>
          <w:lang w:val="ru-RU"/>
        </w:rPr>
        <w:t>-</w:t>
      </w:r>
      <w:r>
        <w:rPr>
          <w:i w:val="1"/>
          <w:iCs w:val="1"/>
          <w:rtl w:val="0"/>
          <w:lang w:val="ru-RU"/>
        </w:rPr>
        <w:t>пригодного кочана и продолжительностью вегетационного периода</w:t>
      </w:r>
      <w:r>
        <w:rPr>
          <w:i w:val="1"/>
          <w:iCs w:val="1"/>
          <w:rtl w:val="0"/>
          <w:lang w:val="ru-RU"/>
        </w:rPr>
        <w:t>.</w:t>
      </w:r>
    </w:p>
    <w:p>
      <w:pPr>
        <w:pStyle w:val="Основной текст 2"/>
        <w:widowControl w:val="0"/>
        <w:spacing w:line="240" w:lineRule="auto"/>
        <w:ind w:left="1134" w:right="1134" w:firstLine="0"/>
        <w:rPr>
          <w:i w:val="1"/>
          <w:iCs w:val="1"/>
          <w:lang w:val="ru-RU"/>
        </w:rPr>
      </w:pPr>
    </w:p>
    <w:p>
      <w:pPr>
        <w:pStyle w:val="Основной текст 2"/>
        <w:widowControl w:val="0"/>
        <w:spacing w:line="240" w:lineRule="auto"/>
        <w:ind w:right="21"/>
      </w:pPr>
      <w:r>
        <w:rPr>
          <w:i w:val="1"/>
          <w:iCs w:val="1"/>
          <w:rtl w:val="0"/>
          <w:lang w:val="en-US"/>
        </w:rPr>
        <w:t>Results of three-year (2001-2003) studying of a level of a variation and force of correlation between duration of the vegetative period, productivity and other agronomic-valuable attributes at inbred lines of corn are given</w:t>
      </w:r>
      <w:r>
        <w:rPr>
          <w:i w:val="1"/>
          <w:iCs w:val="1"/>
          <w:rtl w:val="0"/>
        </w:rPr>
        <w:t>.</w:t>
      </w:r>
      <w:r>
        <w:rPr>
          <w:i w:val="1"/>
          <w:iCs w:val="1"/>
          <w:rtl w:val="0"/>
          <w:lang w:val="en-US"/>
        </w:rPr>
        <w:t xml:space="preserve"> Et is found that selection dre to the mass of a corn-cob, weigth of 1000 grains, higth of initiations of the lowest productive and valuable initial parental forms in the conditions of the Central Forest-Steppe Zone of Ukraine.</w:t>
      </w:r>
    </w:p>
    <w:sectPr>
      <w:headerReference w:type="default" r:id="rId4"/>
      <w:footerReference w:type="default" r:id="rId5"/>
      <w:pgSz w:w="11900" w:h="16840" w:orient="portrait"/>
      <w:pgMar w:top="1134" w:right="567" w:bottom="1134" w:left="1418" w:header="709" w:footer="709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и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Колонтитули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Імпортований стиль 1"/>
  </w:abstractNum>
  <w:abstractNum w:abstractNumId="1">
    <w:multiLevelType w:val="hybridMultilevel"/>
    <w:styleLink w:val="Імпортований стиль 1"/>
    <w:lvl w:ilvl="0">
      <w:start w:val="1"/>
      <w:numFmt w:val="bullet"/>
      <w:suff w:val="tab"/>
      <w:lvlText w:val="·"/>
      <w:lvlJc w:val="left"/>
      <w:pPr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44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216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ind w:left="288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60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32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ind w:left="504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76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480" w:hanging="360"/>
      </w:pPr>
      <w:rPr>
        <w:rFonts w:ascii="Arial Unicode MS" w:cs="Arial Unicode MS" w:hAnsi="Arial Unicode MS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numStyleLink w:val="Імпортований стиль 2"/>
  </w:abstractNum>
  <w:abstractNum w:abstractNumId="3">
    <w:multiLevelType w:val="hybridMultilevel"/>
    <w:styleLink w:val="Імпортований стиль 2"/>
    <w:lvl w:ilvl="0">
      <w:start w:val="1"/>
      <w:numFmt w:val="decimal"/>
      <w:suff w:val="tab"/>
      <w:lvlText w:val="%1."/>
      <w:lvlJc w:val="left"/>
      <w:pPr>
        <w:tabs>
          <w:tab w:val="left" w:pos="720"/>
        </w:tabs>
        <w:ind w:left="545" w:hanging="5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nothing"/>
      <w:lvlText w:val="%2."/>
      <w:lvlJc w:val="left"/>
      <w:pPr>
        <w:tabs>
          <w:tab w:val="left" w:pos="720"/>
        </w:tabs>
        <w:ind w:left="720" w:hanging="17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720"/>
        </w:tabs>
        <w:ind w:left="1985" w:hanging="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720"/>
        </w:tabs>
        <w:ind w:left="2705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."/>
      <w:lvlJc w:val="left"/>
      <w:pPr>
        <w:tabs>
          <w:tab w:val="left" w:pos="720"/>
        </w:tabs>
        <w:ind w:left="3425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."/>
      <w:lvlJc w:val="left"/>
      <w:pPr>
        <w:tabs>
          <w:tab w:val="left" w:pos="720"/>
        </w:tabs>
        <w:ind w:left="4145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720"/>
        </w:tabs>
        <w:ind w:left="4865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."/>
      <w:lvlJc w:val="left"/>
      <w:pPr>
        <w:tabs>
          <w:tab w:val="left" w:pos="720"/>
        </w:tabs>
        <w:ind w:left="5585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."/>
      <w:lvlJc w:val="left"/>
      <w:pPr>
        <w:tabs>
          <w:tab w:val="left" w:pos="720"/>
        </w:tabs>
        <w:ind w:left="6305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2"/>
    <w:lvlOverride w:ilvl="0">
      <w:lvl w:ilvl="0">
        <w:start w:val="1"/>
        <w:numFmt w:val="decimal"/>
        <w:suff w:val="tab"/>
        <w:lvlText w:val="%1."/>
        <w:lvlJc w:val="left"/>
        <w:pPr>
          <w:tabs>
            <w:tab w:val="left" w:pos="720"/>
            <w:tab w:val="left" w:pos="1440"/>
          </w:tabs>
          <w:ind w:left="545" w:hanging="5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nothing"/>
        <w:lvlText w:val="%2."/>
        <w:lvlJc w:val="left"/>
        <w:pPr>
          <w:tabs>
            <w:tab w:val="left" w:pos="720"/>
            <w:tab w:val="left" w:pos="1440"/>
          </w:tabs>
          <w:ind w:left="720" w:hanging="17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Roman"/>
        <w:suff w:val="tab"/>
        <w:lvlText w:val="%3."/>
        <w:lvlJc w:val="left"/>
        <w:pPr>
          <w:tabs>
            <w:tab w:val="left" w:pos="720"/>
            <w:tab w:val="left" w:pos="1440"/>
          </w:tabs>
          <w:ind w:left="1985" w:hanging="6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4."/>
        <w:lvlJc w:val="left"/>
        <w:pPr>
          <w:tabs>
            <w:tab w:val="left" w:pos="720"/>
            <w:tab w:val="left" w:pos="1440"/>
          </w:tabs>
          <w:ind w:left="2705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decimal"/>
        <w:suff w:val="tab"/>
        <w:lvlText w:val="%5."/>
        <w:lvlJc w:val="left"/>
        <w:pPr>
          <w:tabs>
            <w:tab w:val="left" w:pos="720"/>
            <w:tab w:val="left" w:pos="1440"/>
          </w:tabs>
          <w:ind w:left="3425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decimal"/>
        <w:suff w:val="tab"/>
        <w:lvlText w:val="%6."/>
        <w:lvlJc w:val="left"/>
        <w:pPr>
          <w:tabs>
            <w:tab w:val="left" w:pos="720"/>
            <w:tab w:val="left" w:pos="1440"/>
          </w:tabs>
          <w:ind w:left="4145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7."/>
        <w:lvlJc w:val="left"/>
        <w:pPr>
          <w:tabs>
            <w:tab w:val="left" w:pos="720"/>
            <w:tab w:val="left" w:pos="1440"/>
          </w:tabs>
          <w:ind w:left="4865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decimal"/>
        <w:suff w:val="tab"/>
        <w:lvlText w:val="%8."/>
        <w:lvlJc w:val="left"/>
        <w:pPr>
          <w:tabs>
            <w:tab w:val="left" w:pos="720"/>
            <w:tab w:val="left" w:pos="1440"/>
          </w:tabs>
          <w:ind w:left="5585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decimal"/>
        <w:suff w:val="tab"/>
        <w:lvlText w:val="%9."/>
        <w:lvlJc w:val="left"/>
        <w:pPr>
          <w:tabs>
            <w:tab w:val="left" w:pos="720"/>
            <w:tab w:val="left" w:pos="1440"/>
          </w:tabs>
          <w:ind w:left="6305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567"/>
  <w:autoHyphenation w:val="0"/>
  <w:evenAndOddHeaders w:val="0"/>
  <w:bookFoldPrinting w:val="0"/>
  <w:noLineBreaksAfter w:lang="українська" w:val="‘“(〔[{〈《「『【⦅〘〖«〝︵︷︹︻︽︿﹁﹃﹇﹙﹛﹝｢"/>
  <w:noLineBreaksBefore w:lang="українська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Колонтитули">
    <w:name w:val="Колонтитули"/>
    <w:next w:val="Колонтитули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Основной текст">
    <w:name w:val="Основной текст"/>
    <w:next w:val="Основной текст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360" w:lineRule="auto"/>
      <w:ind w:left="0" w:right="0" w:firstLine="0"/>
      <w:jc w:val="both"/>
      <w:outlineLvl w:val="9"/>
    </w:pPr>
    <w:rPr>
      <w:rFonts w:ascii="Times New Roman" w:cs="Arial Unicode MS" w:hAnsi="Times New Roman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8"/>
      <w:szCs w:val="28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Основной текст 2">
    <w:name w:val="Основной текст 2"/>
    <w:next w:val="Основной текст 2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360" w:lineRule="auto"/>
      <w:ind w:left="0" w:right="0" w:firstLine="0"/>
      <w:jc w:val="both"/>
      <w:outlineLvl w:val="9"/>
    </w:pPr>
    <w:rPr>
      <w:rFonts w:ascii="Times New Roman" w:cs="Arial Unicode MS" w:hAnsi="Times New Roman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8"/>
      <w:szCs w:val="28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Обычный">
    <w:name w:val="Обычный"/>
    <w:next w:val="Обычный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8"/>
      <w:szCs w:val="28"/>
      <w:u w:val="none" w:color="000000"/>
      <w:shd w:val="nil" w:color="auto" w:fill="auto"/>
      <w:vertAlign w:val="baseline"/>
      <w:lang w:val="ru-RU"/>
      <w14:textFill>
        <w14:solidFill>
          <w14:srgbClr w14:val="000000"/>
        </w14:solidFill>
      </w14:textFill>
    </w:rPr>
  </w:style>
  <w:style w:type="paragraph" w:styleId="Заголовок 1">
    <w:name w:val="Заголовок 1"/>
    <w:next w:val="Обычный"/>
    <w:pPr>
      <w:keepNext w:val="1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center"/>
      <w:outlineLvl w:val="0"/>
    </w:pPr>
    <w:rPr>
      <w:rFonts w:ascii="Times New Roman" w:cs="Arial Unicode MS" w:hAnsi="Times New Roman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8"/>
      <w:szCs w:val="28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numbering" w:styleId="Імпортований стиль 1">
    <w:name w:val="Імпортований стиль 1"/>
    <w:pPr>
      <w:numPr>
        <w:numId w:val="1"/>
      </w:numPr>
    </w:pPr>
  </w:style>
  <w:style w:type="numbering" w:styleId="Імпортований стиль 2">
    <w:name w:val="Імпортований стиль 2"/>
    <w:pPr>
      <w:numPr>
        <w:numId w:val="3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