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7417" w:rsidRPr="004A257E" w:rsidRDefault="000C7417" w:rsidP="00DA38A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4A257E">
        <w:rPr>
          <w:rFonts w:ascii="Times New Roman" w:hAnsi="Times New Roman"/>
          <w:b/>
          <w:sz w:val="28"/>
          <w:szCs w:val="28"/>
        </w:rPr>
        <w:t>Сучасні інформаційні технології як інструмент підвищення ефективності управління організацією</w:t>
      </w:r>
    </w:p>
    <w:p w:rsidR="000C7417" w:rsidRPr="004A257E" w:rsidRDefault="000C7417" w:rsidP="00DA38A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C7417" w:rsidRPr="004A257E" w:rsidRDefault="000C7417" w:rsidP="00AA3BB6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4A257E">
        <w:rPr>
          <w:rFonts w:ascii="Times New Roman" w:hAnsi="Times New Roman"/>
          <w:b/>
          <w:sz w:val="28"/>
          <w:szCs w:val="28"/>
        </w:rPr>
        <w:t>Миколайчук Я.М., к.е.н., Кислиця М.А.</w:t>
      </w:r>
    </w:p>
    <w:p w:rsidR="000C7417" w:rsidRPr="004A257E" w:rsidRDefault="000C7417" w:rsidP="00AA3BB6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4A257E">
        <w:rPr>
          <w:rFonts w:ascii="Times New Roman" w:hAnsi="Times New Roman"/>
          <w:b/>
          <w:sz w:val="28"/>
          <w:szCs w:val="28"/>
        </w:rPr>
        <w:t>Уманський національний університет садівництва</w:t>
      </w:r>
    </w:p>
    <w:p w:rsidR="000C7417" w:rsidRPr="004A257E" w:rsidRDefault="000C7417" w:rsidP="00DA38A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Підвищення ефективності управління організацією є важливим фактором зростання її конкурентоздатності. Поряд з людськими, фінансовими, матеріальними та іншими ресурсами, ефективне управління також є цінним ресурсом організації, тому його вдосконалення сприяє економії інших ресурсів, перш за все коштів, що особливо актуально за умов нинішньої кризи.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Одним з найбільш дієвих способів підвищення ефективності управління організацією є його автоматизація</w:t>
      </w:r>
      <w:r>
        <w:rPr>
          <w:rFonts w:ascii="Times New Roman" w:hAnsi="Times New Roman"/>
          <w:sz w:val="28"/>
          <w:szCs w:val="28"/>
        </w:rPr>
        <w:t xml:space="preserve"> підтримки прийняття рішень</w:t>
      </w:r>
      <w:r w:rsidRPr="004A257E">
        <w:rPr>
          <w:rFonts w:ascii="Times New Roman" w:hAnsi="Times New Roman"/>
          <w:sz w:val="28"/>
          <w:szCs w:val="28"/>
        </w:rPr>
        <w:t>, а значить використання сучасних інформаційних технологій</w:t>
      </w:r>
      <w:r w:rsidRPr="004A257E">
        <w:rPr>
          <w:sz w:val="28"/>
          <w:szCs w:val="28"/>
          <w:vertAlign w:val="superscript"/>
        </w:rPr>
        <w:footnoteReference w:id="1"/>
      </w:r>
      <w:r w:rsidRPr="004A257E">
        <w:rPr>
          <w:rFonts w:ascii="Times New Roman" w:hAnsi="Times New Roman"/>
          <w:sz w:val="28"/>
          <w:szCs w:val="28"/>
          <w:vertAlign w:val="superscript"/>
        </w:rPr>
        <w:t xml:space="preserve"> </w:t>
      </w:r>
      <w:r w:rsidRPr="004A257E">
        <w:rPr>
          <w:rFonts w:ascii="Times New Roman" w:hAnsi="Times New Roman"/>
          <w:sz w:val="28"/>
          <w:szCs w:val="28"/>
        </w:rPr>
        <w:t>(ІТ). Однак, при їх впровадженні виникає цілий ряд труднощів, обумовлених специфікою управлінської діяльності. Остання характеризується складністю і різноманітністю, наявністю великого числа видів і форм, багатосторонніми зв’язками з різними явищами і процесами, часто є творчою та інтелектуальною</w:t>
      </w:r>
      <w:r w:rsidRPr="004A257E">
        <w:rPr>
          <w:sz w:val="28"/>
          <w:szCs w:val="28"/>
          <w:vertAlign w:val="superscript"/>
        </w:rPr>
        <w:footnoteReference w:id="2"/>
      </w:r>
      <w:r w:rsidRPr="004A257E">
        <w:rPr>
          <w:rFonts w:ascii="Times New Roman" w:hAnsi="Times New Roman"/>
          <w:sz w:val="28"/>
          <w:szCs w:val="28"/>
        </w:rPr>
        <w:t>. В силу цього, на початкових етапах впровадження інформаційних технологій в нашій країні відбувалось спочатку тільки на окремих ділянках виробництва, автоматизація починалась з використанням деяких допоміжних, найпростіших операцій.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Але, в останнє десятиріччя вимоги часу призвели до необхідності створення інформаційних технологій (в тому числі і систем підтримки прийняття рішень), котрі охоплюють весь процес управління організацією, що викликало зміну підходів до автоматизації багатьох етапів управлінського процесу, а відтак – до бурхливого розвитку інформаційних технологій (вдосконалення технічних платформ, появи принципово нових програмних продуктів тощо).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Питанням управління в організаціях присвячені праці таких науковців, як О. Бортникової, Е. Голдрата, О. Гудзинського, М. Дем’яненка, В. Жука, Й. Завадського, Г. Капіноса, О.</w:t>
      </w:r>
      <w:r>
        <w:rPr>
          <w:rFonts w:ascii="Times New Roman" w:hAnsi="Times New Roman"/>
          <w:sz w:val="28"/>
          <w:szCs w:val="28"/>
        </w:rPr>
        <w:t> </w:t>
      </w:r>
      <w:r w:rsidRPr="004A257E">
        <w:rPr>
          <w:rFonts w:ascii="Times New Roman" w:hAnsi="Times New Roman"/>
          <w:sz w:val="28"/>
          <w:szCs w:val="28"/>
        </w:rPr>
        <w:t>Карпенка, Ю. Лупенка, В. Нелепа, В.</w:t>
      </w:r>
      <w:r>
        <w:rPr>
          <w:rFonts w:ascii="Times New Roman" w:hAnsi="Times New Roman"/>
          <w:sz w:val="28"/>
          <w:szCs w:val="28"/>
        </w:rPr>
        <w:t> </w:t>
      </w:r>
      <w:r w:rsidRPr="004A257E">
        <w:rPr>
          <w:rFonts w:ascii="Times New Roman" w:hAnsi="Times New Roman"/>
          <w:sz w:val="28"/>
          <w:szCs w:val="28"/>
        </w:rPr>
        <w:t>Пасічника, Ф. Тейлора, А. Томпсона, Д. Хітгінса</w:t>
      </w:r>
      <w:r>
        <w:rPr>
          <w:rFonts w:ascii="Times New Roman" w:hAnsi="Times New Roman"/>
          <w:sz w:val="28"/>
          <w:szCs w:val="28"/>
        </w:rPr>
        <w:t>,</w:t>
      </w:r>
      <w:r w:rsidRPr="004A257E">
        <w:rPr>
          <w:rFonts w:ascii="Times New Roman" w:hAnsi="Times New Roman"/>
          <w:sz w:val="28"/>
          <w:szCs w:val="28"/>
        </w:rPr>
        <w:t xml:space="preserve"> а також вітчизняних І. Криворучка, М. Кропивка, Ю. Лупенка, П. Саблука, В. Ситника, Б. Скирти, О. Ульянченка, С.</w:t>
      </w:r>
      <w:r>
        <w:rPr>
          <w:rFonts w:ascii="Times New Roman" w:hAnsi="Times New Roman"/>
          <w:sz w:val="28"/>
          <w:szCs w:val="28"/>
        </w:rPr>
        <w:t> </w:t>
      </w:r>
      <w:r w:rsidRPr="004A257E">
        <w:rPr>
          <w:rFonts w:ascii="Times New Roman" w:hAnsi="Times New Roman"/>
          <w:sz w:val="28"/>
          <w:szCs w:val="28"/>
        </w:rPr>
        <w:t>Цимбалюк та ін.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Основним результатом автоматизації управлінської діяльності та її вдосконалення, пристосування до сучасних умов, стало масове використання сучасної комп’ютерної і телекомунікаційної техніки, формування на її основі високоефективних ІТ, в управлінні та маркетингу широко використовуються засоби і методи прикладної інформатики. Нові технології, засновані на використанні комп’ютерної техніки, вимагають радикальних змін структур управління, його регламенту, кадрового потенціалу, системи документації, фіксації переробки і передачі інформації. Розвиток ІТ зв’язаний з організацією систем обробки даних і знань, послідовного їхнього розвитку до рівня інтегрованих автоматизованих систем управління, що охоплюють по вертикалі і горизонталі всі рівні і ланки діяльності організації.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Основний результат ІТ проявляють при роботі в автоматизованих режимах. При цьому основна мета автоматизованої ІТ – отримувати за допомогою переробки первинних даних інформацію нової якості, на основі якої виробляються оптимальні управлінські рішення (та їх багатоваріантність). Це досягається за рахунок інтеграції інформації, забезпечення її актуальності і несуперечності, використання технічних засобів для впровадження та функціонування якісно нових форм інформаційної підтримки діяльності апарату управління.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Сучасні ІТ припускають використання комплексу відповідних технічних засобів, що реалізують інформаційний процес і системи управління цим комплексом технічних засобів (як правило, це програмні засоби та організаційно-методичне забезпечення, що погоджує дії персоналу і технічних засобів у єдиний технологічний процес). </w:t>
      </w:r>
    </w:p>
    <w:p w:rsidR="000C7417" w:rsidRPr="004A257E" w:rsidRDefault="000C7417" w:rsidP="00D15DD7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Ще один напрямок вдосконалення систем управління формується з огляду на необхідність діяти в умовах ринкової економіки та зростаючої конкуренції виробників товарів та послуг. Вона обумовлює підвищені вимоги до професійних якостей фахівців, відповідальності керівників за результати і наслідки прийнятих рішень. Надзвичайно актуальними стають облік і організація аналізу матеріальних, товарних, фінансових потоків, пошук обґрунтованих рішень у регулюванні виробничо-господарських і фінансових ситуацій. Всі ці вимоги і проблеми можуть бути легко подолані застосуванням сучасних ІТ.</w:t>
      </w:r>
    </w:p>
    <w:p w:rsidR="000C7417" w:rsidRPr="004A257E" w:rsidRDefault="000C7417" w:rsidP="00D15DD7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Необхідність впровадження ІТ в сфері управління особливо актуальна у великих організаціях, для яких характерна складна структура, пов’язана з багатопрофільністю підрозділів, їх територіальним розподілом і відмінністю у виробничому потенціалі.</w:t>
      </w:r>
      <w:hyperlink r:id="rId7" w:tooltip="Як" w:history="1">
        <w:r w:rsidRPr="004A257E">
          <w:rPr>
            <w:rFonts w:ascii="Times New Roman" w:hAnsi="Times New Roman"/>
            <w:sz w:val="28"/>
            <w:szCs w:val="28"/>
          </w:rPr>
          <w:t xml:space="preserve"> </w:t>
        </w:r>
      </w:hyperlink>
      <w:r w:rsidRPr="004A257E">
        <w:rPr>
          <w:rFonts w:ascii="Times New Roman" w:hAnsi="Times New Roman"/>
          <w:sz w:val="28"/>
          <w:szCs w:val="28"/>
        </w:rPr>
        <w:t>Така структура породжує, як правило, низку проблем, серед яких виділяють такі: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відсутність </w:t>
      </w:r>
      <w:hyperlink r:id="rId8" w:tooltip="Організація" w:history="1">
        <w:r w:rsidRPr="004A257E">
          <w:rPr>
            <w:rFonts w:ascii="Times New Roman" w:hAnsi="Times New Roman"/>
            <w:sz w:val="28"/>
            <w:szCs w:val="28"/>
          </w:rPr>
          <w:t>організаційної</w:t>
        </w:r>
      </w:hyperlink>
      <w:r w:rsidRPr="004A257E">
        <w:rPr>
          <w:rFonts w:ascii="Times New Roman" w:hAnsi="Times New Roman"/>
          <w:sz w:val="28"/>
          <w:szCs w:val="28"/>
        </w:rPr>
        <w:t xml:space="preserve"> єдності серед підрозділів організації, зокрема, однакового </w:t>
      </w:r>
      <w:hyperlink r:id="rId9" w:tooltip="Розуміння" w:history="1">
        <w:r w:rsidRPr="004A257E">
          <w:rPr>
            <w:rFonts w:ascii="Times New Roman" w:hAnsi="Times New Roman"/>
            <w:sz w:val="28"/>
            <w:szCs w:val="28"/>
          </w:rPr>
          <w:t>розуміння</w:t>
        </w:r>
      </w:hyperlink>
      <w:r w:rsidRPr="004A257E">
        <w:rPr>
          <w:rFonts w:ascii="Times New Roman" w:hAnsi="Times New Roman"/>
          <w:sz w:val="28"/>
          <w:szCs w:val="28"/>
        </w:rPr>
        <w:t xml:space="preserve"> сутності бізнес-процесів, єдиної методології (бухгалтерського) обліку, уніфікації нормативно-довідкової інформації; 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труднощі планування діяльності всіх горизонтів (довгострокового, поточного, оперативного) на всіх рівнях управлінської вертикалі, доведення до кожного з підрозділів конкретних завдань,</w:t>
      </w:r>
      <w:hyperlink r:id="rId10" w:tooltip="Контроль" w:history="1">
        <w:r w:rsidRPr="004A257E">
          <w:rPr>
            <w:rFonts w:ascii="Times New Roman" w:hAnsi="Times New Roman"/>
            <w:sz w:val="28"/>
            <w:szCs w:val="28"/>
          </w:rPr>
          <w:t xml:space="preserve"> контролю</w:t>
        </w:r>
      </w:hyperlink>
      <w:r w:rsidRPr="004A257E">
        <w:rPr>
          <w:rFonts w:ascii="Times New Roman" w:hAnsi="Times New Roman"/>
          <w:sz w:val="28"/>
          <w:szCs w:val="28"/>
        </w:rPr>
        <w:t xml:space="preserve"> над поточним виконанням та аналізу виконання цих завдань; 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недостатня оперативність (актуальність) даних про фінансово-господарську діяльність підрозділів, відділів та організації в цілому; 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висока трудомісткість збору та узагальнення даних різних підрозділів, кожний з яких веде свої, «неповні» з точки зору корпорації, баланси; 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велика кількість помилок у подібних даних, їх різнорідність і неузгодженість тощо.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Зрозуміло, що впровадження складних сучасних систем управління не може не викликати цілої низки труднощів. Так, дослідження показують, що основними причинами затримок повного впровадження управлінських систем є «розширення запланованого обсягу проекту», «організаційні проблеми» та «проблеми з даними» (по 29% респондентів), «нереалістичні строки» (25%), «ресурсні обмеження» (21%), «проблеми з навчанням персоналу» (17%), «проблеми з функціоналом платформи» (13%), а також «конфлікт пріоритетів в межах проекту» (8%). 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Зокрема, на етапі планування та початку впровадження системи управління можна виділити такі труднощі: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недостатність знань в галузі ІТ-технологій під час вибору системи управління – нерозуміння глибини товарної пропозиції, професійної «лексики проекту» тощо;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завищені очікування – неправильне оцінювання вигід від проекту і витрат на таке впровадження, неправильний розрахунок реальної вартості проекту;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відсутність підтримки вищого керівництва в період реалізації – недостатній рівень кваліфікації проектної групи (присутність випадкових людей, спеціалістів з низькою мотивацією тощо), низький контроль за навчанням користувачів системи до введення її в експлуатацію;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недостатнє управління ризиками – низький рівень застосування методів управління проектами;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неякісний опис бізнес-процесів – відсутність чіткого структурованого виду бізнес-процесів</w:t>
      </w:r>
      <w:r w:rsidRPr="004A257E">
        <w:rPr>
          <w:rStyle w:val="FootnoteReference"/>
          <w:rFonts w:ascii="Times New Roman" w:hAnsi="Times New Roman"/>
          <w:sz w:val="28"/>
          <w:szCs w:val="28"/>
        </w:rPr>
        <w:footnoteReference w:id="3"/>
      </w:r>
      <w:r w:rsidRPr="004A257E">
        <w:rPr>
          <w:sz w:val="28"/>
          <w:szCs w:val="28"/>
        </w:rPr>
        <w:t>.</w:t>
      </w:r>
    </w:p>
    <w:p w:rsidR="000C7417" w:rsidRPr="004A257E" w:rsidRDefault="000C7417" w:rsidP="00061D53">
      <w:pPr>
        <w:pStyle w:val="ListParagraph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Досвід показує, що вищевказані труднощі долаються такими кроками, як:</w:t>
      </w:r>
    </w:p>
    <w:p w:rsidR="000C7417" w:rsidRPr="004A257E" w:rsidRDefault="000C7417" w:rsidP="00DA38A0">
      <w:pPr>
        <w:pStyle w:val="ListParagraph"/>
        <w:numPr>
          <w:ilvl w:val="0"/>
          <w:numId w:val="4"/>
        </w:numPr>
        <w:tabs>
          <w:tab w:val="clear" w:pos="1440"/>
        </w:tabs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детальна розробка впроваджуваної системи ще на етапі її проектування з метою забезпечення її максимальної простоти, уникнення дублювання інформації, паралельного виконання однакових операцій тощо;</w:t>
      </w:r>
    </w:p>
    <w:p w:rsidR="000C7417" w:rsidRPr="004A257E" w:rsidRDefault="000C7417" w:rsidP="00DA38A0">
      <w:pPr>
        <w:pStyle w:val="ListParagraph"/>
        <w:numPr>
          <w:ilvl w:val="0"/>
          <w:numId w:val="4"/>
        </w:numPr>
        <w:tabs>
          <w:tab w:val="clear" w:pos="1440"/>
        </w:tabs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залучення кваліфікованого персоналу для обслуговування системи управління та постійне підвищення його професійного рівня;</w:t>
      </w:r>
    </w:p>
    <w:p w:rsidR="000C7417" w:rsidRPr="004A257E" w:rsidRDefault="000C7417" w:rsidP="00DA38A0">
      <w:pPr>
        <w:pStyle w:val="ListParagraph"/>
        <w:numPr>
          <w:ilvl w:val="0"/>
          <w:numId w:val="4"/>
        </w:numPr>
        <w:tabs>
          <w:tab w:val="clear" w:pos="1440"/>
        </w:tabs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використання різних проміжних варіантів впровадження та експлуатації системи, тобто поєднання власних розробок з готовими покупними програмними продуктами на всіх етапах створення, впровадження та експлуатації системи управління.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Все вищевказане демонструє необхідність впровадження ефективних інформаційних технологій управління організаціями, в тому числі і освітніми закладами</w:t>
      </w:r>
      <w:r w:rsidRPr="004A257E">
        <w:rPr>
          <w:sz w:val="28"/>
          <w:szCs w:val="28"/>
          <w:vertAlign w:val="superscript"/>
        </w:rPr>
        <w:footnoteReference w:id="4"/>
      </w:r>
      <w:r w:rsidRPr="004A257E">
        <w:rPr>
          <w:rFonts w:ascii="Times New Roman" w:hAnsi="Times New Roman"/>
          <w:sz w:val="28"/>
          <w:szCs w:val="28"/>
        </w:rPr>
        <w:t>. Необхідно зауважити, що провідні вищі навчальні заклади України вже впровадили в тій чи іншій мірі автоматизовані системи управління (АСУ), хоча в цілому, обсяги поширення таких систем ще досить невеликі. З огляду на це було б цікаво звернути увагу на вже наявний досвід використання таких систем та на проблеми, які виникають при їх впровадженні</w:t>
      </w:r>
      <w:r w:rsidRPr="004A257E">
        <w:rPr>
          <w:sz w:val="28"/>
          <w:szCs w:val="28"/>
          <w:vertAlign w:val="superscript"/>
        </w:rPr>
        <w:footnoteReference w:id="5"/>
      </w:r>
      <w:r w:rsidRPr="004A257E">
        <w:rPr>
          <w:rFonts w:ascii="Times New Roman" w:hAnsi="Times New Roman"/>
          <w:sz w:val="28"/>
          <w:szCs w:val="28"/>
        </w:rPr>
        <w:t xml:space="preserve">. 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Впровадження АСУ в (вищому) навчальному закладі має, безумовно, свої особливості, які викликані специфікою діяльності закладу. Серед принципових особливостей можна вказати такі: </w:t>
      </w:r>
    </w:p>
    <w:p w:rsidR="000C7417" w:rsidRPr="004A257E" w:rsidRDefault="000C7417" w:rsidP="00DA38A0">
      <w:pPr>
        <w:numPr>
          <w:ilvl w:val="0"/>
          <w:numId w:val="5"/>
        </w:numPr>
        <w:tabs>
          <w:tab w:val="clear" w:pos="1287"/>
          <w:tab w:val="num" w:pos="900"/>
        </w:tabs>
        <w:spacing w:after="0" w:line="360" w:lineRule="auto"/>
        <w:ind w:left="900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предметом та кінцевим продуктом діяльності ВНЗ є інформація;</w:t>
      </w:r>
    </w:p>
    <w:p w:rsidR="000C7417" w:rsidRPr="004A257E" w:rsidRDefault="000C7417" w:rsidP="00DA38A0">
      <w:pPr>
        <w:numPr>
          <w:ilvl w:val="0"/>
          <w:numId w:val="5"/>
        </w:numPr>
        <w:tabs>
          <w:tab w:val="clear" w:pos="1287"/>
          <w:tab w:val="num" w:pos="900"/>
        </w:tabs>
        <w:spacing w:after="0" w:line="360" w:lineRule="auto"/>
        <w:ind w:left="900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об’єктом діяльності є групи (колективи) людей; </w:t>
      </w:r>
    </w:p>
    <w:p w:rsidR="000C7417" w:rsidRPr="004A257E" w:rsidRDefault="000C7417" w:rsidP="00DA38A0">
      <w:pPr>
        <w:numPr>
          <w:ilvl w:val="0"/>
          <w:numId w:val="5"/>
        </w:numPr>
        <w:tabs>
          <w:tab w:val="clear" w:pos="1287"/>
          <w:tab w:val="num" w:pos="900"/>
        </w:tabs>
        <w:spacing w:after="0" w:line="360" w:lineRule="auto"/>
        <w:ind w:left="900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освітній процес поєднується з науковою та виховною роботою;</w:t>
      </w:r>
    </w:p>
    <w:p w:rsidR="000C7417" w:rsidRPr="004A257E" w:rsidRDefault="000C7417" w:rsidP="00DA38A0">
      <w:pPr>
        <w:numPr>
          <w:ilvl w:val="0"/>
          <w:numId w:val="5"/>
        </w:numPr>
        <w:tabs>
          <w:tab w:val="clear" w:pos="1287"/>
          <w:tab w:val="num" w:pos="900"/>
        </w:tabs>
        <w:spacing w:after="0" w:line="360" w:lineRule="auto"/>
        <w:ind w:left="900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потреба постійного оновлення робочої інформації та підвищення кваліфікації викладацького складу;</w:t>
      </w:r>
    </w:p>
    <w:p w:rsidR="000C7417" w:rsidRPr="004A257E" w:rsidRDefault="000C7417" w:rsidP="00DA38A0">
      <w:pPr>
        <w:numPr>
          <w:ilvl w:val="0"/>
          <w:numId w:val="5"/>
        </w:numPr>
        <w:tabs>
          <w:tab w:val="clear" w:pos="1287"/>
          <w:tab w:val="num" w:pos="900"/>
        </w:tabs>
        <w:spacing w:after="0" w:line="360" w:lineRule="auto"/>
        <w:ind w:left="900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необхідність поєднувати вирішення тактичних проблем із вирішенням стратегічних довгострокових;</w:t>
      </w:r>
    </w:p>
    <w:p w:rsidR="000C7417" w:rsidRPr="004A257E" w:rsidRDefault="000C7417" w:rsidP="00DA38A0">
      <w:pPr>
        <w:numPr>
          <w:ilvl w:val="0"/>
          <w:numId w:val="5"/>
        </w:numPr>
        <w:tabs>
          <w:tab w:val="clear" w:pos="1287"/>
          <w:tab w:val="num" w:pos="900"/>
        </w:tabs>
        <w:spacing w:after="0" w:line="360" w:lineRule="auto"/>
        <w:ind w:left="900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чіткі терміни виконання кожного етапу діяльності.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Нині на вітчизняному ІТ ринку налічується достатня кількість програмних продуктів, що дозволяють автоматизувати навчальний процес у ВНЗ. До найбільш поширених можна віднести наступні: АСУ «СТЕП 5 ПРОФ», АСУ навчальним процесом «Директива», АСУ «Університет» (ТОВ «UNITEX+»), Пакет комп’ютерних систем ПП «Політек-софт», Програмний комплекс «АЛЬМА-МАТЕР» АСУ «Вищий навчальний заклад» НДІ ПІТ, ІАС «Університет» (Херсонський державний університет), Електронна система управління ВНЗ «Сократ» (Вінницький національний аграрний університет).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Однією з таких інформаційних систем, що використовується у вищих навчальних закладах І-ІІ рівнів акредитації є програмний комплекс «Деканат» ПП «Політек-СОФТ», до складу якого входять підсистеми: «Навчальний процес», «Навчальний план», «Викладач», «Розклад», «ПС-Студент», «Додаток до диплому/Атестату», «Тарифікація», «ПС-Адміністратор», «ПС-Абітурієнт», «ПС Журнал успішності-Web», пакет «Бібліограф».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Однією з використовуваних розробок є також російська програма «1С:Университет ПРОФ», яка має широкий набір функцій, котрі обслуговують роботу кожного відділу навчального закладу. Даний продукт впроваджений більш ніж в 60 ВНЗ Росії і є зручний тим, що створений на технологічній платформі «1С:Підприємство», яка поки ще широко поширена і в Україні. 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Практично кожна з цих систем має підсистеми, які обслуговують відповідні відділи навчального закладу – деканати, навчальний відділ, відділ кадрів, приймальна комісія тощо. Однак, жодна з цих систем не є ідеальною, як в силу характерних особливостей, присутніх кожному закладу, так і через необхідність вчасно адаптуватись до різноманітних змін (законодавство, накази та розпорядження Міністерства освіти, уряду тощо). З огляду на вищесказане, виникає постійна проблема адаптації самої АСУ до змін. Дану проблему навчальний заклад вимушений розв’язувати трьома шляхами, перший – замовляти нові варіанти (модифікації) системи у постачальника, що не завжди можливо як з технічної, так і з фінансової точки зору; друга – вносити зміни до вже придбаної системи силами власних технічних працівників (якщо, звичайно, є такі достатньо кваліфіковані працівники та можливість їх доступу до системи); третя – використовувати власну АСУ, створену «своїми» фахівцями з програмування. Очевидно, що останній варіант, з огляду на складність системи, може собі дозволити далеко не кожний ВНЗ.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Як приклад, можна навести досвід впровадження автоматизованої системи управління навчальним процесом (АСУ), яка використовується в Уманському національному університеті садівництва. Система створена і вдосконалюється на базі Харківського інституту радіоелектроніки з початку 2000-х і почала впроваджуватися в </w:t>
      </w:r>
      <w:r>
        <w:rPr>
          <w:rFonts w:ascii="Times New Roman" w:hAnsi="Times New Roman"/>
          <w:sz w:val="28"/>
          <w:szCs w:val="28"/>
        </w:rPr>
        <w:t>Уманському НУС</w:t>
      </w:r>
      <w:r w:rsidRPr="004A257E">
        <w:rPr>
          <w:rFonts w:ascii="Times New Roman" w:hAnsi="Times New Roman"/>
          <w:sz w:val="28"/>
          <w:szCs w:val="28"/>
        </w:rPr>
        <w:t xml:space="preserve"> з кінця 2015 року. Структура системи реалізована на модульній основі, де кожен модуль може використовуватись самостійно. На даний час (хоча процес повного впровадження, з ряду причин, ще не завершений) система обслуговує діяльність всіх підрозділів університету і її використання протягом більш ніж одного року дозволяє зробити певні висновки щодо особливостей її впровадження та використання. 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Як і скрізь, впровадження такої складної і об’ємної системи поєднується з низкою труднощів, серед яких можна виділити такі: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 необхідність ознайомлення (навчання) персоналу кожного підрозділу з навичками роботи з системою. Необхідність опановування нових навичок та переходу до нових прийомів роботи викликають природній спротив працівників, котрі звикли працювати в усталених рамках старих прийомів;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проблема адаптації придбаної АСУ до конкретних умов роботи УНУС. Дане питання викликане особливостями функціонування університету, що вимагають наявності в системі низки опцій, відсутніх спочатку. Додавання/створення цих опцій сповільнює повне впровадження системи та ускладнює фінансові питання пов’язані з розробником;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виникають проблеми надійної роботи АСУ з огляду на наявний рівень технічної комунікаційної структури університету;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не всі проблеми інформаційного наповнення АСУ вирішені на сьогодні – наприклад, наповнення (оновлення) баз даних студентів та працівників університету (великий об’єм персональних даних). Ручне наповнення таких масивів даних вкрай небажане, автоматизоване – </w:t>
      </w:r>
      <w:r>
        <w:rPr>
          <w:rFonts w:ascii="Times New Roman" w:hAnsi="Times New Roman"/>
          <w:sz w:val="28"/>
          <w:szCs w:val="28"/>
        </w:rPr>
        <w:t>потребує вдосконалення</w:t>
      </w:r>
      <w:r w:rsidRPr="004A257E">
        <w:rPr>
          <w:rFonts w:ascii="Times New Roman" w:hAnsi="Times New Roman"/>
          <w:sz w:val="28"/>
          <w:szCs w:val="28"/>
        </w:rPr>
        <w:t>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виникають проблеми юридичного характеру (наприклад, неминучий доступ технічних працівників, що обслуговують систему, до конфіденційної інформації або працівників одних відділів до інформації в інших відділах). Актуальним також є питання погодження замовником (власником) АСУ змін, які повинні вноситися в систему, з її розробником;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відносно громіздка система заповнення системи даними, що потребує затрат часу технічного персоналу;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виникають проблеми адміністративного плану, зокрема, не вирішені питання розподілу обов’язків заповнення системи даними (наприклад оцінками студентів в семестрі чи на екзаменах (заліках)), обробка цих даних, представлення результатів тощо;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за умов практично постійної нестачі коштів епізодично виникає питання сплати за систему;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641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існує проблема певної залежності ефективності роботи системи від її розробника, оскільки зміни та оновлення в систему, як-правило, може вносити тільки він, в силу цього – необхідність постійно підтримувати з ним зв’язок.</w:t>
      </w:r>
    </w:p>
    <w:p w:rsidR="000C7417" w:rsidRPr="004A257E" w:rsidRDefault="000C7417" w:rsidP="00061D53">
      <w:pPr>
        <w:pStyle w:val="ListParagraph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З іншого боку, впровадження АСУ дає низку очевидних та суттєвих вигод в роботі університету, серед котрих можна назвати такі: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720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система охоплює всі підрозділи університету, що дає змогу узгодити та гармонізувати їх роботу, уникнути дублювання інформації та функцій, відмовитись від застарілих та паралельних методів обробки інформації, а значить, значно заощадити робочий час персоналу та уникнути великої кількості помилок; 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720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керівні підрозділи університету мають змогу за мінімальний час отримувати цілісну картину діяльності закладу, аналізувати наявну інформацію в будь-яких розрізах та приймати оперативні управлінські рішення;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720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значно спрощується «паперова» робота – автоматизоване оформлення довідок, звітів та іншої документації, приблизно на 15% зросла доля документів, котрі зберігаються в електронному, а не паперовому вигляді;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720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в рази скоротився час на пошук необхідної інформації, її обробку та оформлення документації;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720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організовані такі зручні блоки (підрозділи) системи, як «Робочий кабінет викладача» чи «Робочий кабінет студента», яких раніше в електронному вигляді взагалі не існувало;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720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в багатьох випадках усунуті проміжні ланки при виконанні виробничих операцій; 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720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реалізований принцип розподіленої обробки даних, що усуває необхідність зосередження підрозділів організації та персоналу в одному місці;</w:t>
      </w:r>
    </w:p>
    <w:p w:rsidR="000C7417" w:rsidRPr="004A257E" w:rsidRDefault="000C7417" w:rsidP="007C072C">
      <w:pPr>
        <w:pStyle w:val="ListParagraph"/>
        <w:numPr>
          <w:ilvl w:val="0"/>
          <w:numId w:val="2"/>
        </w:numPr>
        <w:spacing w:after="0" w:line="360" w:lineRule="auto"/>
        <w:ind w:left="720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внаслідок впровадження АСУ прискорюється процес впровадження дистанційної освіти;</w:t>
      </w:r>
    </w:p>
    <w:p w:rsidR="000C7417" w:rsidRPr="004A257E" w:rsidRDefault="000C7417" w:rsidP="00DA38A0">
      <w:pPr>
        <w:pStyle w:val="ListParagraph"/>
        <w:numPr>
          <w:ilvl w:val="0"/>
          <w:numId w:val="2"/>
        </w:numPr>
        <w:spacing w:after="0" w:line="360" w:lineRule="auto"/>
        <w:ind w:left="720" w:hanging="35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 xml:space="preserve">при потребі можливості </w:t>
      </w:r>
      <w:r w:rsidRPr="004A257E">
        <w:rPr>
          <w:rFonts w:ascii="Times New Roman" w:hAnsi="Times New Roman"/>
          <w:bCs/>
          <w:sz w:val="28"/>
          <w:szCs w:val="28"/>
        </w:rPr>
        <w:t>АСУ</w:t>
      </w:r>
      <w:r w:rsidRPr="004A257E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4A257E">
        <w:rPr>
          <w:rFonts w:ascii="Times New Roman" w:hAnsi="Times New Roman"/>
          <w:sz w:val="28"/>
          <w:szCs w:val="28"/>
        </w:rPr>
        <w:t>можуть бути розширені шляхом додавання функцій в існуючі або створення нових модулів. Особливо це стосується процесу оформлення документації, котрий може обслуговуватись силами наявних технічних працівників університету.</w:t>
      </w:r>
    </w:p>
    <w:p w:rsidR="000C7417" w:rsidRPr="004A257E" w:rsidRDefault="000C7417" w:rsidP="00061D5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A257E">
        <w:rPr>
          <w:rFonts w:ascii="Times New Roman" w:hAnsi="Times New Roman"/>
          <w:sz w:val="28"/>
          <w:szCs w:val="28"/>
        </w:rPr>
        <w:t>Результати вирішення вищевказаних проблем змушують прийти до висновку, що підвищення ефективності діяльності організацій і підприємств в нинішній час неможливе без переходу до принципово нових методів організації діяльності, що прямим чином пов’язане з впровадженням нових ІТ. Так, одним із важливих принципів є принцип розподіленої обробки даних, що усуває необхідність зосередження підрозділів організації та персоналу в одному місці. Це вимагає: створення розвиненої системи комунікацій між розподіленими підрозділами та користувачами; забезпечення прямого доступу до світових інформаційних потоків; все більшого використання хмарних технологій для розміщення програмного забезпечення та робочої інформації. Все більшої ролі набувають такі технології завтрашнього дня, як корпоративні інформаційні системи, системи пі</w:t>
      </w:r>
      <w:bookmarkStart w:id="0" w:name="_GoBack"/>
      <w:bookmarkEnd w:id="0"/>
      <w:r w:rsidRPr="004A257E">
        <w:rPr>
          <w:rFonts w:ascii="Times New Roman" w:hAnsi="Times New Roman"/>
          <w:sz w:val="28"/>
          <w:szCs w:val="28"/>
        </w:rPr>
        <w:t>дтримки прийняття рішень (СППР), інтелектуальні системи тощо. Вчасне впровадження таких систем в різні сфери життя, в тому числі і в процес управління організацією, сприятиме підвищенню ефективності діяльності організації та її конкурентоздатності в сучасному ринковому середовищі.</w:t>
      </w:r>
    </w:p>
    <w:sectPr w:rsidR="000C7417" w:rsidRPr="004A257E" w:rsidSect="00D15DD7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7417" w:rsidRDefault="000C7417">
      <w:r>
        <w:separator/>
      </w:r>
    </w:p>
  </w:endnote>
  <w:endnote w:type="continuationSeparator" w:id="0">
    <w:p w:rsidR="000C7417" w:rsidRDefault="000C74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7417" w:rsidRDefault="000C7417">
      <w:r>
        <w:separator/>
      </w:r>
    </w:p>
  </w:footnote>
  <w:footnote w:type="continuationSeparator" w:id="0">
    <w:p w:rsidR="000C7417" w:rsidRDefault="000C7417">
      <w:r>
        <w:continuationSeparator/>
      </w:r>
    </w:p>
  </w:footnote>
  <w:footnote w:id="1">
    <w:p w:rsidR="000C7417" w:rsidRDefault="000C7417" w:rsidP="00D71F4D">
      <w:pPr>
        <w:shd w:val="clear" w:color="auto" w:fill="FFFFFF"/>
        <w:spacing w:after="0" w:line="240" w:lineRule="auto"/>
        <w:ind w:firstLine="708"/>
        <w:jc w:val="both"/>
      </w:pPr>
      <w:r>
        <w:rPr>
          <w:rStyle w:val="FootnoteReference"/>
        </w:rPr>
        <w:footnoteRef/>
      </w:r>
      <w:r>
        <w:t xml:space="preserve"> </w:t>
      </w:r>
      <w:r w:rsidRPr="00D71F4D">
        <w:rPr>
          <w:rFonts w:ascii="Times New Roman" w:hAnsi="Times New Roman"/>
          <w:color w:val="000000"/>
          <w:sz w:val="20"/>
          <w:szCs w:val="20"/>
          <w:lang w:eastAsia="uk-UA"/>
        </w:rPr>
        <w:t>“Про затвердження плану заходів з підтримки розвитку індустрії програмної продукції України на 2015 рік” [Електронний ресурс] / Затверджено розпорядженням Кабінету Міністрів України від 8 квітня 2015 р. № 338-р. – Режим доступу : http://zakon2.rada.gov.ua/laws/show/338-2015-р.</w:t>
      </w:r>
    </w:p>
  </w:footnote>
  <w:footnote w:id="2">
    <w:p w:rsidR="000C7417" w:rsidRPr="003A7476" w:rsidRDefault="000C7417" w:rsidP="00D71F4D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color w:val="333333"/>
          <w:sz w:val="24"/>
          <w:szCs w:val="24"/>
          <w:lang w:eastAsia="uk-UA"/>
        </w:rPr>
      </w:pPr>
      <w:r>
        <w:rPr>
          <w:rStyle w:val="FootnoteReference"/>
        </w:rPr>
        <w:footnoteRef/>
      </w:r>
      <w:r>
        <w:t xml:space="preserve"> </w:t>
      </w:r>
      <w:r w:rsidRPr="003A64C8">
        <w:rPr>
          <w:rFonts w:ascii="Times New Roman" w:hAnsi="Times New Roman"/>
          <w:color w:val="000000"/>
          <w:sz w:val="20"/>
          <w:szCs w:val="20"/>
          <w:lang w:eastAsia="uk-UA"/>
        </w:rPr>
        <w:t xml:space="preserve">ІТ ринок. Дослідження та рекомендації // </w:t>
      </w:r>
      <w:r w:rsidRPr="003A64C8">
        <w:rPr>
          <w:rFonts w:ascii="Times New Roman" w:hAnsi="Times New Roman"/>
          <w:color w:val="000000"/>
          <w:sz w:val="20"/>
          <w:szCs w:val="20"/>
          <w:lang w:val="en-US" w:eastAsia="uk-UA"/>
        </w:rPr>
        <w:t>IT</w:t>
      </w:r>
      <w:r w:rsidRPr="003A7476">
        <w:rPr>
          <w:rFonts w:ascii="Times New Roman" w:hAnsi="Times New Roman"/>
          <w:color w:val="000000"/>
          <w:sz w:val="20"/>
          <w:szCs w:val="20"/>
          <w:lang w:eastAsia="uk-UA"/>
        </w:rPr>
        <w:t xml:space="preserve"> </w:t>
      </w:r>
      <w:r w:rsidRPr="003A64C8">
        <w:rPr>
          <w:rFonts w:ascii="Times New Roman" w:hAnsi="Times New Roman"/>
          <w:color w:val="000000"/>
          <w:sz w:val="20"/>
          <w:szCs w:val="20"/>
          <w:lang w:val="en-US" w:eastAsia="uk-UA"/>
        </w:rPr>
        <w:t>Ukraine</w:t>
      </w:r>
      <w:r w:rsidRPr="003A7476">
        <w:rPr>
          <w:rFonts w:ascii="Times New Roman" w:hAnsi="Times New Roman"/>
          <w:color w:val="000000"/>
          <w:sz w:val="20"/>
          <w:szCs w:val="20"/>
          <w:lang w:eastAsia="uk-UA"/>
        </w:rPr>
        <w:t xml:space="preserve"> </w:t>
      </w:r>
      <w:r w:rsidRPr="003A64C8">
        <w:rPr>
          <w:rFonts w:ascii="Times New Roman" w:hAnsi="Times New Roman"/>
          <w:color w:val="000000"/>
          <w:sz w:val="20"/>
          <w:szCs w:val="20"/>
          <w:lang w:val="en-US" w:eastAsia="uk-UA"/>
        </w:rPr>
        <w:t>Association</w:t>
      </w:r>
      <w:r w:rsidRPr="003A64C8">
        <w:rPr>
          <w:rFonts w:ascii="Times New Roman" w:hAnsi="Times New Roman"/>
          <w:color w:val="000000"/>
          <w:sz w:val="20"/>
          <w:szCs w:val="20"/>
          <w:lang w:eastAsia="uk-UA"/>
        </w:rPr>
        <w:t xml:space="preserve"> [Електронний ресурс]. – Режим доступу : </w:t>
      </w:r>
      <w:hyperlink r:id="rId1" w:history="1">
        <w:r w:rsidRPr="003A64C8">
          <w:rPr>
            <w:rFonts w:ascii="Times New Roman" w:hAnsi="Times New Roman"/>
            <w:color w:val="000000"/>
            <w:sz w:val="20"/>
            <w:szCs w:val="20"/>
            <w:lang w:eastAsia="uk-UA"/>
          </w:rPr>
          <w:t>http://itukraine.org.ua/it-rynok</w:t>
        </w:r>
      </w:hyperlink>
      <w:r w:rsidRPr="003A64C8">
        <w:rPr>
          <w:rFonts w:ascii="Times New Roman" w:hAnsi="Times New Roman"/>
          <w:color w:val="000000"/>
          <w:sz w:val="20"/>
          <w:szCs w:val="20"/>
          <w:lang w:eastAsia="uk-UA"/>
        </w:rPr>
        <w:t>.</w:t>
      </w:r>
    </w:p>
    <w:p w:rsidR="000C7417" w:rsidRDefault="000C7417" w:rsidP="00D71F4D">
      <w:pPr>
        <w:shd w:val="clear" w:color="auto" w:fill="FFFFFF"/>
        <w:spacing w:after="0" w:line="240" w:lineRule="auto"/>
        <w:ind w:firstLine="708"/>
        <w:jc w:val="both"/>
      </w:pPr>
    </w:p>
  </w:footnote>
  <w:footnote w:id="3">
    <w:p w:rsidR="000C7417" w:rsidRDefault="000C7417" w:rsidP="006A5FB1">
      <w:pPr>
        <w:pStyle w:val="FootnoteText"/>
        <w:ind w:firstLine="720"/>
        <w:jc w:val="both"/>
      </w:pPr>
      <w:r>
        <w:rPr>
          <w:rStyle w:val="FootnoteReference"/>
        </w:rPr>
        <w:footnoteRef/>
      </w:r>
      <w:r>
        <w:t xml:space="preserve"> </w:t>
      </w:r>
      <w:r w:rsidRPr="00882C48">
        <w:rPr>
          <w:rFonts w:ascii="Times New Roman" w:hAnsi="Times New Roman"/>
          <w:color w:val="000000"/>
          <w:lang w:eastAsia="uk-UA"/>
        </w:rPr>
        <w:t>Клімушин П. С. К49 Інформаційні системи в управлінні персоналом : навч. посіб. / П. С. Клімушин. – Х. : Вид-во ХарРІ НАДУ “Магістр”, 2013. – 260 с.</w:t>
      </w:r>
    </w:p>
  </w:footnote>
  <w:footnote w:id="4">
    <w:p w:rsidR="000C7417" w:rsidRDefault="000C7417" w:rsidP="00FB6DB2">
      <w:pPr>
        <w:pStyle w:val="FootnoteText"/>
        <w:spacing w:line="240" w:lineRule="auto"/>
        <w:ind w:firstLine="720"/>
        <w:jc w:val="both"/>
      </w:pPr>
      <w:r>
        <w:rPr>
          <w:rStyle w:val="FootnoteReference"/>
        </w:rPr>
        <w:footnoteRef/>
      </w:r>
      <w:r>
        <w:t xml:space="preserve"> </w:t>
      </w:r>
      <w:r w:rsidRPr="0054155A">
        <w:rPr>
          <w:rFonts w:ascii="Times New Roman" w:hAnsi="Times New Roman"/>
          <w:color w:val="000000"/>
          <w:lang w:eastAsia="uk-UA"/>
        </w:rPr>
        <w:t xml:space="preserve">Купчак М.І. Тенденції та проблеми впровадження інформаційних технологій в управління підрозділами університету / М. І. Купчак, О. О. Смотр, М. Я. Купчак // </w:t>
      </w:r>
      <w:hyperlink r:id="rId2" w:tooltip="Періодичне видання" w:history="1">
        <w:r w:rsidRPr="0054155A">
          <w:rPr>
            <w:rFonts w:ascii="Times New Roman" w:hAnsi="Times New Roman"/>
            <w:color w:val="000000"/>
            <w:lang w:eastAsia="uk-UA"/>
          </w:rPr>
          <w:t>Вісник Львівського державного університету безпеки життєдіяльності</w:t>
        </w:r>
      </w:hyperlink>
      <w:r w:rsidRPr="0054155A">
        <w:rPr>
          <w:rFonts w:ascii="Times New Roman" w:hAnsi="Times New Roman"/>
          <w:color w:val="000000"/>
          <w:lang w:eastAsia="uk-UA"/>
        </w:rPr>
        <w:t xml:space="preserve">. - 2013. - № 7. - С. 28-32. - Режим доступу: </w:t>
      </w:r>
      <w:hyperlink r:id="rId3" w:history="1">
        <w:r w:rsidRPr="0054155A">
          <w:rPr>
            <w:rFonts w:ascii="Times New Roman" w:hAnsi="Times New Roman"/>
            <w:color w:val="000000"/>
            <w:lang w:eastAsia="uk-UA"/>
          </w:rPr>
          <w:t>http://nbuv.gov.ua/UJRN/Vldubzh_2013_7_6</w:t>
        </w:r>
      </w:hyperlink>
      <w:r w:rsidRPr="0054155A">
        <w:rPr>
          <w:rFonts w:ascii="Times New Roman" w:hAnsi="Times New Roman"/>
          <w:color w:val="000000"/>
          <w:lang w:eastAsia="uk-UA"/>
        </w:rPr>
        <w:t xml:space="preserve"> </w:t>
      </w:r>
    </w:p>
  </w:footnote>
  <w:footnote w:id="5">
    <w:p w:rsidR="000C7417" w:rsidRDefault="000C7417" w:rsidP="00FB6DB2">
      <w:pPr>
        <w:pStyle w:val="FootnoteText"/>
        <w:ind w:firstLine="720"/>
      </w:pPr>
      <w:r>
        <w:rPr>
          <w:rStyle w:val="FootnoteReference"/>
        </w:rPr>
        <w:footnoteRef/>
      </w:r>
      <w:r>
        <w:t xml:space="preserve"> </w:t>
      </w:r>
      <w:r w:rsidRPr="00656114">
        <w:rPr>
          <w:rFonts w:ascii="Times New Roman" w:hAnsi="Times New Roman"/>
          <w:color w:val="000000"/>
          <w:lang w:eastAsia="uk-UA"/>
        </w:rPr>
        <w:t xml:space="preserve">Управління університетом в </w:t>
      </w:r>
      <w:r w:rsidRPr="00EB466E">
        <w:rPr>
          <w:rFonts w:ascii="Times New Roman" w:hAnsi="Times New Roman"/>
          <w:color w:val="000000"/>
          <w:lang w:eastAsia="uk-UA"/>
        </w:rPr>
        <w:t>контексті</w:t>
      </w:r>
      <w:r w:rsidRPr="00656114">
        <w:rPr>
          <w:rFonts w:ascii="Times New Roman" w:hAnsi="Times New Roman"/>
          <w:color w:val="000000"/>
          <w:lang w:eastAsia="uk-UA"/>
        </w:rPr>
        <w:t xml:space="preserve"> </w:t>
      </w:r>
      <w:r w:rsidRPr="00EB466E">
        <w:rPr>
          <w:rFonts w:ascii="Times New Roman" w:hAnsi="Times New Roman"/>
          <w:color w:val="000000"/>
          <w:lang w:eastAsia="uk-UA"/>
        </w:rPr>
        <w:t>Європейського простору Вищої світи: Метод. матеріали./За</w:t>
      </w:r>
      <w:r w:rsidRPr="00656114">
        <w:rPr>
          <w:rFonts w:ascii="Times New Roman" w:hAnsi="Times New Roman"/>
          <w:color w:val="000000"/>
          <w:lang w:eastAsia="uk-UA"/>
        </w:rPr>
        <w:t xml:space="preserve"> редакцією Ю.М. Рашкевича. Львів: Національний Університет "Львівська політехніка", 2008. – С.64.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C141F"/>
    <w:multiLevelType w:val="hybridMultilevel"/>
    <w:tmpl w:val="16980524"/>
    <w:lvl w:ilvl="0" w:tplc="7EFCF4B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6A6F70"/>
    <w:multiLevelType w:val="hybridMultilevel"/>
    <w:tmpl w:val="C0400E62"/>
    <w:lvl w:ilvl="0" w:tplc="040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>
    <w:nsid w:val="5A220095"/>
    <w:multiLevelType w:val="hybridMultilevel"/>
    <w:tmpl w:val="F208B84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681A698F"/>
    <w:multiLevelType w:val="hybridMultilevel"/>
    <w:tmpl w:val="A1EEB134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7F261CF2"/>
    <w:multiLevelType w:val="multilevel"/>
    <w:tmpl w:val="3C364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52B6"/>
    <w:rsid w:val="00010E91"/>
    <w:rsid w:val="00012828"/>
    <w:rsid w:val="00014DC6"/>
    <w:rsid w:val="00044406"/>
    <w:rsid w:val="0004779A"/>
    <w:rsid w:val="00061D53"/>
    <w:rsid w:val="0006716B"/>
    <w:rsid w:val="0008457A"/>
    <w:rsid w:val="000861EA"/>
    <w:rsid w:val="000B3A58"/>
    <w:rsid w:val="000B6BA8"/>
    <w:rsid w:val="000C5958"/>
    <w:rsid w:val="000C7417"/>
    <w:rsid w:val="00120A1D"/>
    <w:rsid w:val="00123D81"/>
    <w:rsid w:val="00124511"/>
    <w:rsid w:val="00132786"/>
    <w:rsid w:val="001437EF"/>
    <w:rsid w:val="00160B59"/>
    <w:rsid w:val="00163B39"/>
    <w:rsid w:val="00166252"/>
    <w:rsid w:val="00180FD4"/>
    <w:rsid w:val="00190212"/>
    <w:rsid w:val="001B5540"/>
    <w:rsid w:val="001D3D80"/>
    <w:rsid w:val="001E26BE"/>
    <w:rsid w:val="001E497C"/>
    <w:rsid w:val="001E67AC"/>
    <w:rsid w:val="00200819"/>
    <w:rsid w:val="00203161"/>
    <w:rsid w:val="00232BA5"/>
    <w:rsid w:val="00242F8C"/>
    <w:rsid w:val="00244593"/>
    <w:rsid w:val="00245C08"/>
    <w:rsid w:val="0025630D"/>
    <w:rsid w:val="00274A15"/>
    <w:rsid w:val="002859E4"/>
    <w:rsid w:val="00286CB3"/>
    <w:rsid w:val="00287405"/>
    <w:rsid w:val="00296636"/>
    <w:rsid w:val="002E028D"/>
    <w:rsid w:val="002E3AB1"/>
    <w:rsid w:val="002E7741"/>
    <w:rsid w:val="002F20C2"/>
    <w:rsid w:val="0030347D"/>
    <w:rsid w:val="00306AD6"/>
    <w:rsid w:val="00314DA4"/>
    <w:rsid w:val="00323E69"/>
    <w:rsid w:val="00327E00"/>
    <w:rsid w:val="00337D00"/>
    <w:rsid w:val="0035174B"/>
    <w:rsid w:val="00351D8B"/>
    <w:rsid w:val="00361EB1"/>
    <w:rsid w:val="00363A09"/>
    <w:rsid w:val="0036788C"/>
    <w:rsid w:val="00376E13"/>
    <w:rsid w:val="00387920"/>
    <w:rsid w:val="00395A81"/>
    <w:rsid w:val="003A64C8"/>
    <w:rsid w:val="003A66B8"/>
    <w:rsid w:val="003A67DE"/>
    <w:rsid w:val="003A7476"/>
    <w:rsid w:val="003C5690"/>
    <w:rsid w:val="003E1391"/>
    <w:rsid w:val="003E280B"/>
    <w:rsid w:val="003E3E15"/>
    <w:rsid w:val="004054E9"/>
    <w:rsid w:val="004160A7"/>
    <w:rsid w:val="0044524D"/>
    <w:rsid w:val="00445A7C"/>
    <w:rsid w:val="00455F87"/>
    <w:rsid w:val="0045772F"/>
    <w:rsid w:val="0046604F"/>
    <w:rsid w:val="00483BD7"/>
    <w:rsid w:val="00485749"/>
    <w:rsid w:val="004A257E"/>
    <w:rsid w:val="004A3936"/>
    <w:rsid w:val="004A53E3"/>
    <w:rsid w:val="004B056B"/>
    <w:rsid w:val="004C2348"/>
    <w:rsid w:val="004D007A"/>
    <w:rsid w:val="004E3BEA"/>
    <w:rsid w:val="004F17BD"/>
    <w:rsid w:val="00511483"/>
    <w:rsid w:val="00513188"/>
    <w:rsid w:val="00515341"/>
    <w:rsid w:val="00527816"/>
    <w:rsid w:val="00541130"/>
    <w:rsid w:val="0054155A"/>
    <w:rsid w:val="005805CA"/>
    <w:rsid w:val="00582B18"/>
    <w:rsid w:val="005A6B2D"/>
    <w:rsid w:val="005B2FC2"/>
    <w:rsid w:val="005B6DED"/>
    <w:rsid w:val="005C031A"/>
    <w:rsid w:val="005E353D"/>
    <w:rsid w:val="00614EA5"/>
    <w:rsid w:val="00617859"/>
    <w:rsid w:val="00623490"/>
    <w:rsid w:val="00633D1D"/>
    <w:rsid w:val="0065388E"/>
    <w:rsid w:val="00656114"/>
    <w:rsid w:val="00665048"/>
    <w:rsid w:val="00682BE8"/>
    <w:rsid w:val="006917A7"/>
    <w:rsid w:val="006A5FB1"/>
    <w:rsid w:val="006B0C0A"/>
    <w:rsid w:val="006C2AEF"/>
    <w:rsid w:val="006C607E"/>
    <w:rsid w:val="006E7B88"/>
    <w:rsid w:val="006F1375"/>
    <w:rsid w:val="006F576D"/>
    <w:rsid w:val="00733E75"/>
    <w:rsid w:val="00734070"/>
    <w:rsid w:val="00743808"/>
    <w:rsid w:val="00751398"/>
    <w:rsid w:val="007531F7"/>
    <w:rsid w:val="00753A63"/>
    <w:rsid w:val="00756F19"/>
    <w:rsid w:val="00770363"/>
    <w:rsid w:val="007812ED"/>
    <w:rsid w:val="007B173F"/>
    <w:rsid w:val="007B6E22"/>
    <w:rsid w:val="007C072C"/>
    <w:rsid w:val="007D724A"/>
    <w:rsid w:val="007E2452"/>
    <w:rsid w:val="007E2931"/>
    <w:rsid w:val="007E6BFF"/>
    <w:rsid w:val="007F5B5B"/>
    <w:rsid w:val="008055FE"/>
    <w:rsid w:val="008113D6"/>
    <w:rsid w:val="00824401"/>
    <w:rsid w:val="00826707"/>
    <w:rsid w:val="00841552"/>
    <w:rsid w:val="00864319"/>
    <w:rsid w:val="00877E2C"/>
    <w:rsid w:val="00882C48"/>
    <w:rsid w:val="008924D1"/>
    <w:rsid w:val="00897422"/>
    <w:rsid w:val="008B6BD8"/>
    <w:rsid w:val="008C0644"/>
    <w:rsid w:val="008D2A26"/>
    <w:rsid w:val="008E34D9"/>
    <w:rsid w:val="008E6E9C"/>
    <w:rsid w:val="00902CAD"/>
    <w:rsid w:val="009105EC"/>
    <w:rsid w:val="00943250"/>
    <w:rsid w:val="009530C2"/>
    <w:rsid w:val="00974BFB"/>
    <w:rsid w:val="00983D79"/>
    <w:rsid w:val="009A3E06"/>
    <w:rsid w:val="009C11AF"/>
    <w:rsid w:val="009C4D30"/>
    <w:rsid w:val="009E18C8"/>
    <w:rsid w:val="00A014B3"/>
    <w:rsid w:val="00A10312"/>
    <w:rsid w:val="00A12611"/>
    <w:rsid w:val="00A22690"/>
    <w:rsid w:val="00A22E08"/>
    <w:rsid w:val="00A27B9C"/>
    <w:rsid w:val="00A373FC"/>
    <w:rsid w:val="00A37670"/>
    <w:rsid w:val="00A51BFD"/>
    <w:rsid w:val="00A52BDC"/>
    <w:rsid w:val="00A56627"/>
    <w:rsid w:val="00A63847"/>
    <w:rsid w:val="00A6491B"/>
    <w:rsid w:val="00A6639E"/>
    <w:rsid w:val="00A73BEE"/>
    <w:rsid w:val="00A8166D"/>
    <w:rsid w:val="00A84488"/>
    <w:rsid w:val="00A9698D"/>
    <w:rsid w:val="00A96D5C"/>
    <w:rsid w:val="00AA3BB6"/>
    <w:rsid w:val="00AA6046"/>
    <w:rsid w:val="00AB41B0"/>
    <w:rsid w:val="00AC41D1"/>
    <w:rsid w:val="00AC6486"/>
    <w:rsid w:val="00AD2861"/>
    <w:rsid w:val="00AD3946"/>
    <w:rsid w:val="00AE5608"/>
    <w:rsid w:val="00AF5827"/>
    <w:rsid w:val="00AF763E"/>
    <w:rsid w:val="00B043F5"/>
    <w:rsid w:val="00B05743"/>
    <w:rsid w:val="00B0739D"/>
    <w:rsid w:val="00B102FA"/>
    <w:rsid w:val="00B150FB"/>
    <w:rsid w:val="00B1606B"/>
    <w:rsid w:val="00B42A89"/>
    <w:rsid w:val="00B5763A"/>
    <w:rsid w:val="00B64564"/>
    <w:rsid w:val="00B84551"/>
    <w:rsid w:val="00B85DEC"/>
    <w:rsid w:val="00B86289"/>
    <w:rsid w:val="00BB1FDE"/>
    <w:rsid w:val="00BD765C"/>
    <w:rsid w:val="00C03F1F"/>
    <w:rsid w:val="00C10CAF"/>
    <w:rsid w:val="00C12810"/>
    <w:rsid w:val="00C16119"/>
    <w:rsid w:val="00C324F3"/>
    <w:rsid w:val="00C40E18"/>
    <w:rsid w:val="00C416E7"/>
    <w:rsid w:val="00C535CD"/>
    <w:rsid w:val="00C63B5F"/>
    <w:rsid w:val="00C667DF"/>
    <w:rsid w:val="00C838D9"/>
    <w:rsid w:val="00CB5D29"/>
    <w:rsid w:val="00CC2DD1"/>
    <w:rsid w:val="00CC4A95"/>
    <w:rsid w:val="00CE0354"/>
    <w:rsid w:val="00CE2365"/>
    <w:rsid w:val="00CE5ABE"/>
    <w:rsid w:val="00CF7206"/>
    <w:rsid w:val="00CF7E5F"/>
    <w:rsid w:val="00D00BE1"/>
    <w:rsid w:val="00D07FC9"/>
    <w:rsid w:val="00D10857"/>
    <w:rsid w:val="00D14D64"/>
    <w:rsid w:val="00D15DD7"/>
    <w:rsid w:val="00D17374"/>
    <w:rsid w:val="00D17A36"/>
    <w:rsid w:val="00D2419C"/>
    <w:rsid w:val="00D33A1C"/>
    <w:rsid w:val="00D33F1D"/>
    <w:rsid w:val="00D36463"/>
    <w:rsid w:val="00D40D03"/>
    <w:rsid w:val="00D64C8B"/>
    <w:rsid w:val="00D70D4F"/>
    <w:rsid w:val="00D7149B"/>
    <w:rsid w:val="00D71F4D"/>
    <w:rsid w:val="00D74563"/>
    <w:rsid w:val="00D87967"/>
    <w:rsid w:val="00D963CF"/>
    <w:rsid w:val="00DA38A0"/>
    <w:rsid w:val="00DA3F05"/>
    <w:rsid w:val="00DA74DE"/>
    <w:rsid w:val="00DB0F57"/>
    <w:rsid w:val="00DB4DB5"/>
    <w:rsid w:val="00DE4C0F"/>
    <w:rsid w:val="00DF5DD3"/>
    <w:rsid w:val="00E02531"/>
    <w:rsid w:val="00E13329"/>
    <w:rsid w:val="00E37DB6"/>
    <w:rsid w:val="00E542E7"/>
    <w:rsid w:val="00E549A4"/>
    <w:rsid w:val="00E60EFC"/>
    <w:rsid w:val="00E72990"/>
    <w:rsid w:val="00E8725B"/>
    <w:rsid w:val="00EB466E"/>
    <w:rsid w:val="00EC716C"/>
    <w:rsid w:val="00EC7650"/>
    <w:rsid w:val="00EF54DC"/>
    <w:rsid w:val="00EF560C"/>
    <w:rsid w:val="00F00DD4"/>
    <w:rsid w:val="00F03DE9"/>
    <w:rsid w:val="00F07603"/>
    <w:rsid w:val="00F24168"/>
    <w:rsid w:val="00F2653C"/>
    <w:rsid w:val="00F5424C"/>
    <w:rsid w:val="00F63D10"/>
    <w:rsid w:val="00F7756F"/>
    <w:rsid w:val="00F839C8"/>
    <w:rsid w:val="00F92950"/>
    <w:rsid w:val="00F93860"/>
    <w:rsid w:val="00FA11C7"/>
    <w:rsid w:val="00FA2E15"/>
    <w:rsid w:val="00FB047D"/>
    <w:rsid w:val="00FB52B6"/>
    <w:rsid w:val="00FB601B"/>
    <w:rsid w:val="00FB6C99"/>
    <w:rsid w:val="00FB6DB2"/>
    <w:rsid w:val="00FD6C71"/>
    <w:rsid w:val="00FE2DEF"/>
    <w:rsid w:val="00FF12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20C2"/>
    <w:pPr>
      <w:spacing w:after="160" w:line="259" w:lineRule="auto"/>
    </w:pPr>
    <w:rPr>
      <w:lang w:val="uk-UA" w:eastAsia="en-US"/>
    </w:rPr>
  </w:style>
  <w:style w:type="paragraph" w:styleId="Heading2">
    <w:name w:val="heading 2"/>
    <w:basedOn w:val="Normal"/>
    <w:link w:val="Heading2Char"/>
    <w:uiPriority w:val="99"/>
    <w:qFormat/>
    <w:rsid w:val="004C234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sz w:val="24"/>
      <w:szCs w:val="20"/>
      <w:lang w:val="ru-RU" w:eastAsia="uk-UA"/>
    </w:rPr>
  </w:style>
  <w:style w:type="paragraph" w:styleId="Heading3">
    <w:name w:val="heading 3"/>
    <w:basedOn w:val="Normal"/>
    <w:next w:val="Normal"/>
    <w:link w:val="Heading3Char"/>
    <w:uiPriority w:val="99"/>
    <w:qFormat/>
    <w:rsid w:val="00245C08"/>
    <w:pPr>
      <w:keepNext/>
      <w:keepLines/>
      <w:spacing w:before="40" w:after="0"/>
      <w:outlineLvl w:val="2"/>
    </w:pPr>
    <w:rPr>
      <w:rFonts w:ascii="Calibri Light" w:hAnsi="Calibri Light"/>
      <w:color w:val="1F4D78"/>
      <w:sz w:val="24"/>
      <w:szCs w:val="20"/>
      <w:lang w:val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4C2348"/>
    <w:rPr>
      <w:rFonts w:ascii="Times New Roman" w:hAnsi="Times New Roman"/>
      <w:b/>
      <w:sz w:val="24"/>
      <w:lang w:eastAsia="uk-UA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245C08"/>
    <w:rPr>
      <w:rFonts w:ascii="Calibri Light" w:hAnsi="Calibri Light"/>
      <w:color w:val="1F4D78"/>
      <w:sz w:val="24"/>
    </w:rPr>
  </w:style>
  <w:style w:type="character" w:styleId="Hyperlink">
    <w:name w:val="Hyperlink"/>
    <w:basedOn w:val="DefaultParagraphFont"/>
    <w:uiPriority w:val="99"/>
    <w:semiHidden/>
    <w:rsid w:val="004C2348"/>
    <w:rPr>
      <w:rFonts w:cs="Times New Roman"/>
      <w:color w:val="0000FF"/>
      <w:u w:val="none"/>
      <w:effect w:val="none"/>
    </w:rPr>
  </w:style>
  <w:style w:type="paragraph" w:styleId="NormalWeb">
    <w:name w:val="Normal (Web)"/>
    <w:basedOn w:val="Normal"/>
    <w:uiPriority w:val="99"/>
    <w:semiHidden/>
    <w:rsid w:val="004C234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ListParagraph">
    <w:name w:val="List Paragraph"/>
    <w:basedOn w:val="Normal"/>
    <w:uiPriority w:val="99"/>
    <w:qFormat/>
    <w:rsid w:val="00DB0F57"/>
    <w:pPr>
      <w:ind w:left="720"/>
      <w:contextualSpacing/>
    </w:pPr>
  </w:style>
  <w:style w:type="character" w:styleId="Strong">
    <w:name w:val="Strong"/>
    <w:basedOn w:val="DefaultParagraphFont"/>
    <w:uiPriority w:val="99"/>
    <w:qFormat/>
    <w:locked/>
    <w:rsid w:val="00296636"/>
    <w:rPr>
      <w:rFonts w:cs="Times New Roman"/>
      <w:b/>
    </w:rPr>
  </w:style>
  <w:style w:type="paragraph" w:styleId="BodyTextIndent">
    <w:name w:val="Body Text Indent"/>
    <w:aliases w:val="text"/>
    <w:basedOn w:val="Normal"/>
    <w:link w:val="BodyTextIndentChar"/>
    <w:uiPriority w:val="99"/>
    <w:rsid w:val="00FE2DEF"/>
    <w:pPr>
      <w:spacing w:after="0" w:line="360" w:lineRule="auto"/>
      <w:jc w:val="center"/>
    </w:pPr>
    <w:rPr>
      <w:sz w:val="20"/>
      <w:szCs w:val="20"/>
    </w:rPr>
  </w:style>
  <w:style w:type="character" w:customStyle="1" w:styleId="BodyTextIndentChar">
    <w:name w:val="Body Text Indent Char"/>
    <w:aliases w:val="text Char"/>
    <w:basedOn w:val="DefaultParagraphFont"/>
    <w:link w:val="BodyTextIndent"/>
    <w:uiPriority w:val="99"/>
    <w:semiHidden/>
    <w:locked/>
    <w:rsid w:val="00200819"/>
    <w:rPr>
      <w:lang w:val="uk-UA" w:eastAsia="en-US"/>
    </w:rPr>
  </w:style>
  <w:style w:type="character" w:styleId="Emphasis">
    <w:name w:val="Emphasis"/>
    <w:basedOn w:val="DefaultParagraphFont"/>
    <w:uiPriority w:val="99"/>
    <w:qFormat/>
    <w:locked/>
    <w:rsid w:val="00FE2DEF"/>
    <w:rPr>
      <w:rFonts w:cs="Times New Roman"/>
      <w:i/>
    </w:rPr>
  </w:style>
  <w:style w:type="character" w:customStyle="1" w:styleId="st">
    <w:name w:val="st"/>
    <w:uiPriority w:val="99"/>
    <w:rsid w:val="00FE2DEF"/>
  </w:style>
  <w:style w:type="paragraph" w:styleId="FootnoteText">
    <w:name w:val="footnote text"/>
    <w:basedOn w:val="Normal"/>
    <w:link w:val="FootnoteTextChar"/>
    <w:uiPriority w:val="99"/>
    <w:semiHidden/>
    <w:rsid w:val="0051318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B42A89"/>
    <w:rPr>
      <w:sz w:val="20"/>
      <w:lang w:val="uk-UA" w:eastAsia="en-US"/>
    </w:rPr>
  </w:style>
  <w:style w:type="character" w:styleId="FootnoteReference">
    <w:name w:val="footnote reference"/>
    <w:basedOn w:val="DefaultParagraphFont"/>
    <w:uiPriority w:val="99"/>
    <w:semiHidden/>
    <w:rsid w:val="00513188"/>
    <w:rPr>
      <w:rFonts w:cs="Times New Roman"/>
      <w:vertAlign w:val="superscript"/>
    </w:rPr>
  </w:style>
  <w:style w:type="paragraph" w:customStyle="1" w:styleId="Default">
    <w:name w:val="Default"/>
    <w:uiPriority w:val="99"/>
    <w:rsid w:val="00445A7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4043057">
      <w:marLeft w:val="0"/>
      <w:marRight w:val="150"/>
      <w:marTop w:val="75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04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043058">
      <w:marLeft w:val="0"/>
      <w:marRight w:val="150"/>
      <w:marTop w:val="75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04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04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04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043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043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4043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4043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4043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4043063">
      <w:marLeft w:val="0"/>
      <w:marRight w:val="150"/>
      <w:marTop w:val="75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04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04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04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043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&#1054;&#1088;&#1075;&#1072;&#1085;&#1110;&#1079;&#1072;&#1094;&#1110;&#1103;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ua-referat.com/&#1071;&#1082;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ua-referat.com/&#1050;&#1086;&#1085;&#1090;&#1088;&#1086;&#1083;&#1100;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ua-referat.com/&#1056;&#1086;&#1079;&#1091;&#1084;&#1110;&#1085;&#1085;&#1103;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Vldubzh_2013_7_6" TargetMode="External"/><Relationship Id="rId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73334" TargetMode="External"/><Relationship Id="rId1" Type="http://schemas.openxmlformats.org/officeDocument/2006/relationships/hyperlink" Target="http://itukraine.org.ua/it-ryno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1706</TotalTime>
  <Pages>10</Pages>
  <Words>2485</Words>
  <Characters>14171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216</cp:lastModifiedBy>
  <cp:revision>186</cp:revision>
  <dcterms:created xsi:type="dcterms:W3CDTF">2017-03-14T18:26:00Z</dcterms:created>
  <dcterms:modified xsi:type="dcterms:W3CDTF">2017-05-25T07:40:00Z</dcterms:modified>
</cp:coreProperties>
</file>