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0D198D" w14:textId="204FBE4B" w:rsidR="00CF2E08" w:rsidRDefault="00CF2E08" w:rsidP="00CF2E08">
      <w:pPr>
        <w:tabs>
          <w:tab w:val="left" w:pos="3052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ЩІЛЬНІСТЬ ТА МАСА ЗЕРНА З КОЛОСА СОРТОЗРАЗКІВ ЯЧМЕНЮ ЯРОГО КОЛЕКЦІЇ УМАНСЬКОГО НУС</w:t>
      </w:r>
    </w:p>
    <w:p w14:paraId="73FF6602" w14:textId="27F96259" w:rsidR="00CF2E08" w:rsidRDefault="00CF2E08">
      <w:r>
        <w:t xml:space="preserve"> </w:t>
      </w:r>
    </w:p>
    <w:p w14:paraId="171FB7C3" w14:textId="77777777" w:rsidR="00F00487" w:rsidRDefault="00F00487" w:rsidP="00F0048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Новак Ж.М., </w:t>
      </w:r>
      <w:proofErr w:type="spellStart"/>
      <w:r>
        <w:rPr>
          <w:b/>
          <w:bCs/>
          <w:sz w:val="28"/>
          <w:szCs w:val="28"/>
        </w:rPr>
        <w:t>канд</w:t>
      </w:r>
      <w:proofErr w:type="spellEnd"/>
      <w:r>
        <w:rPr>
          <w:b/>
          <w:bCs/>
          <w:sz w:val="28"/>
          <w:szCs w:val="28"/>
        </w:rPr>
        <w:t>. с.-г. н., доцент</w:t>
      </w:r>
    </w:p>
    <w:p w14:paraId="36D969CA" w14:textId="39AC867E" w:rsidR="00F00487" w:rsidRDefault="00CF2E08" w:rsidP="00F0048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Новак</w:t>
      </w:r>
      <w:r w:rsidR="00F0048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А</w:t>
      </w:r>
      <w:r w:rsidR="00F00487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В</w:t>
      </w:r>
      <w:r w:rsidR="00F00487">
        <w:rPr>
          <w:b/>
          <w:bCs/>
          <w:sz w:val="28"/>
          <w:szCs w:val="28"/>
        </w:rPr>
        <w:t xml:space="preserve">., </w:t>
      </w:r>
      <w:proofErr w:type="spellStart"/>
      <w:r w:rsidR="00F00487">
        <w:rPr>
          <w:b/>
          <w:bCs/>
          <w:sz w:val="28"/>
          <w:szCs w:val="28"/>
        </w:rPr>
        <w:t>канд</w:t>
      </w:r>
      <w:proofErr w:type="spellEnd"/>
      <w:r w:rsidR="00F00487">
        <w:rPr>
          <w:b/>
          <w:bCs/>
          <w:sz w:val="28"/>
          <w:szCs w:val="28"/>
        </w:rPr>
        <w:t>. с.-г. н., доцент</w:t>
      </w:r>
    </w:p>
    <w:p w14:paraId="19303152" w14:textId="49501EDD" w:rsidR="00F00487" w:rsidRDefault="00F00487"/>
    <w:p w14:paraId="11437CAD" w14:textId="77777777" w:rsidR="00CF2E08" w:rsidRDefault="00CF2E08" w:rsidP="00CF2E08">
      <w:pPr>
        <w:spacing w:line="360" w:lineRule="auto"/>
        <w:ind w:firstLine="567"/>
        <w:jc w:val="both"/>
        <w:rPr>
          <w:sz w:val="28"/>
          <w:szCs w:val="32"/>
        </w:rPr>
      </w:pPr>
      <w:r>
        <w:rPr>
          <w:sz w:val="28"/>
          <w:szCs w:val="32"/>
        </w:rPr>
        <w:t>Ячмінь ярий належить до традиційних сільськогосподарських культур різнобічного використання. У нашій країні його висівають на площі близько 3-4 млн га, де він за площами, та валовим збором зерна посідає третє місце після кукурудзи та пшениці озимої як. Ячмінь ярий – фуражна, продовольча і технічна культура. За даними ФАО 42-48 % валових зборів зерна ячменю використовуються на промислову переробку, 16 % – на кормові цілі, 15 % – на харчові і 6-8 % – у пивоварінні [1]. У зв'язку з цим досить актуальним є завдання з розробки нових і вдосконалення існуючих технологій вирощування ячменю ярого, які спроможні забезпечити високі і стійкі врожаї високоякісного зерна .</w:t>
      </w:r>
    </w:p>
    <w:p w14:paraId="6512C100" w14:textId="77777777" w:rsidR="00CF2E08" w:rsidRDefault="00CF2E08" w:rsidP="00CF2E08">
      <w:pPr>
        <w:spacing w:line="360" w:lineRule="auto"/>
        <w:ind w:firstLine="567"/>
        <w:jc w:val="both"/>
        <w:rPr>
          <w:sz w:val="28"/>
          <w:szCs w:val="32"/>
        </w:rPr>
      </w:pPr>
      <w:r>
        <w:rPr>
          <w:sz w:val="28"/>
          <w:szCs w:val="32"/>
        </w:rPr>
        <w:t xml:space="preserve">Одним з джерел підвищення врожайності та стійкості рослин до несприятливих факторів зовнішнього середовища, залишається селекція. Створення сортів ячменю ярого, адаптованих до певної </w:t>
      </w:r>
      <w:proofErr w:type="spellStart"/>
      <w:r>
        <w:rPr>
          <w:sz w:val="28"/>
          <w:szCs w:val="32"/>
        </w:rPr>
        <w:t>грунтово</w:t>
      </w:r>
      <w:proofErr w:type="spellEnd"/>
      <w:r>
        <w:rPr>
          <w:sz w:val="28"/>
          <w:szCs w:val="32"/>
        </w:rPr>
        <w:t>-кліматичної зони, дає змогу підвищити врожайність культури та забезпечити стабільне виробництво цієї стратегічної культури.</w:t>
      </w:r>
    </w:p>
    <w:p w14:paraId="490C5BFE" w14:textId="77777777" w:rsidR="00CF2E08" w:rsidRDefault="00CF2E08" w:rsidP="00CF2E08">
      <w:pPr>
        <w:spacing w:line="360" w:lineRule="auto"/>
        <w:ind w:firstLine="567"/>
        <w:jc w:val="both"/>
        <w:rPr>
          <w:sz w:val="28"/>
          <w:szCs w:val="32"/>
        </w:rPr>
      </w:pPr>
      <w:r>
        <w:rPr>
          <w:sz w:val="28"/>
          <w:szCs w:val="32"/>
        </w:rPr>
        <w:t>На кафедрі генетики, селекції рослин та біотехнологій Уманського національного університету садівництва підтримується колекція ячменю ярого та  вивчається реакція селекційного матеріалу на умови вирощування.</w:t>
      </w:r>
    </w:p>
    <w:p w14:paraId="7A31ECD2" w14:textId="77777777" w:rsidR="00CF2E08" w:rsidRDefault="00CF2E08" w:rsidP="00CF2E08">
      <w:pPr>
        <w:spacing w:line="360" w:lineRule="auto"/>
        <w:ind w:firstLine="567"/>
        <w:jc w:val="both"/>
        <w:rPr>
          <w:sz w:val="28"/>
          <w:szCs w:val="32"/>
        </w:rPr>
      </w:pPr>
      <w:r>
        <w:rPr>
          <w:sz w:val="28"/>
          <w:szCs w:val="32"/>
        </w:rPr>
        <w:t>У нашій роботі проведено порівняльний аналіз шести сортозразків ячменю ярого даної колекції</w:t>
      </w:r>
    </w:p>
    <w:p w14:paraId="00C3EE9E" w14:textId="6765B5DC" w:rsidR="00CF2E08" w:rsidRDefault="00CF2E08" w:rsidP="00CF2E0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Для збільшення виробництва зерна ячменю необхідно створювати і впроваджувати сорти, які відповідають вимогам сільськогосподарських виробників. Велике значення в підвищенні ефективності селекції належить науково обґрунтованому підбору вихідного матеріалу для його використання в гібридизації</w:t>
      </w:r>
      <w:r>
        <w:rPr>
          <w:sz w:val="28"/>
          <w:szCs w:val="32"/>
        </w:rPr>
        <w:t xml:space="preserve"> [</w:t>
      </w:r>
      <w:r>
        <w:rPr>
          <w:sz w:val="28"/>
          <w:szCs w:val="32"/>
        </w:rPr>
        <w:t>2</w:t>
      </w:r>
      <w:r>
        <w:rPr>
          <w:sz w:val="28"/>
          <w:szCs w:val="32"/>
        </w:rPr>
        <w:t>]</w:t>
      </w:r>
      <w:r>
        <w:rPr>
          <w:sz w:val="28"/>
        </w:rPr>
        <w:t>.</w:t>
      </w:r>
    </w:p>
    <w:p w14:paraId="77A5DFDD" w14:textId="115C2070" w:rsidR="00CF2E08" w:rsidRDefault="00CF2E08" w:rsidP="00CF2E0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 Тому необхідно визначати селекційну цінність сортів за проявом рівня продуктивності та її структурних елементів і інших кількісних ознак рослин [</w:t>
      </w:r>
      <w:r w:rsidR="00DF54B7">
        <w:rPr>
          <w:sz w:val="28"/>
        </w:rPr>
        <w:t>3-</w:t>
      </w:r>
      <w:r w:rsidR="00DF54B7">
        <w:rPr>
          <w:sz w:val="28"/>
        </w:rPr>
        <w:lastRenderedPageBreak/>
        <w:t>4</w:t>
      </w:r>
      <w:r>
        <w:rPr>
          <w:sz w:val="28"/>
        </w:rPr>
        <w:t>], а також господарських ознак. Необхідно враховувати залежність цих ознак як від генотипу, так і від умов вирощування [</w:t>
      </w:r>
      <w:r w:rsidR="00DF54B7">
        <w:rPr>
          <w:sz w:val="28"/>
        </w:rPr>
        <w:t>5</w:t>
      </w:r>
      <w:r>
        <w:rPr>
          <w:sz w:val="28"/>
        </w:rPr>
        <w:t>-</w:t>
      </w:r>
      <w:r w:rsidR="00DF54B7">
        <w:rPr>
          <w:sz w:val="28"/>
        </w:rPr>
        <w:t>7</w:t>
      </w:r>
      <w:r>
        <w:rPr>
          <w:sz w:val="28"/>
        </w:rPr>
        <w:t>]. При проведенні доборів слід керуватися рівнем прояву ознак з найменшою варіабельністю [</w:t>
      </w:r>
      <w:r w:rsidR="00DF54B7">
        <w:rPr>
          <w:sz w:val="28"/>
        </w:rPr>
        <w:t>8</w:t>
      </w:r>
      <w:r>
        <w:rPr>
          <w:sz w:val="28"/>
        </w:rPr>
        <w:t xml:space="preserve">]. </w:t>
      </w:r>
    </w:p>
    <w:p w14:paraId="2DAF367F" w14:textId="77777777" w:rsidR="00CF2E08" w:rsidRDefault="00CF2E08" w:rsidP="00CF2E08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Кожен сорт чи селекційний номер культурних рослин характеризується певними особливостями. Деякі з них (наявність і форма остей, опушення, антоціанове забарвлення) сталі і не залежать від умов вирощування. Інші досить сильно варіюють за покращення або погіршення умов живлення, </w:t>
      </w:r>
      <w:proofErr w:type="spellStart"/>
      <w:r>
        <w:rPr>
          <w:bCs/>
          <w:sz w:val="28"/>
          <w:szCs w:val="28"/>
        </w:rPr>
        <w:t>вологозабезпечення</w:t>
      </w:r>
      <w:proofErr w:type="spellEnd"/>
      <w:r>
        <w:rPr>
          <w:bCs/>
          <w:sz w:val="28"/>
          <w:szCs w:val="28"/>
        </w:rPr>
        <w:t xml:space="preserve"> чи комплексу </w:t>
      </w:r>
      <w:proofErr w:type="spellStart"/>
      <w:r>
        <w:rPr>
          <w:bCs/>
          <w:sz w:val="28"/>
          <w:szCs w:val="28"/>
        </w:rPr>
        <w:t>метеофакторів</w:t>
      </w:r>
      <w:proofErr w:type="spellEnd"/>
      <w:r>
        <w:rPr>
          <w:bCs/>
          <w:sz w:val="28"/>
          <w:szCs w:val="28"/>
        </w:rPr>
        <w:t>.</w:t>
      </w:r>
    </w:p>
    <w:p w14:paraId="35CA6634" w14:textId="77777777" w:rsidR="00CF2E08" w:rsidRDefault="00CF2E08" w:rsidP="00CF2E08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Довжина колоса, як і кількість колосків у колосі досить сильно змінюються за різних </w:t>
      </w:r>
      <w:proofErr w:type="spellStart"/>
      <w:r>
        <w:rPr>
          <w:bCs/>
          <w:sz w:val="28"/>
          <w:szCs w:val="28"/>
        </w:rPr>
        <w:t>фоакторів</w:t>
      </w:r>
      <w:proofErr w:type="spellEnd"/>
      <w:r>
        <w:rPr>
          <w:bCs/>
          <w:sz w:val="28"/>
          <w:szCs w:val="28"/>
        </w:rPr>
        <w:t xml:space="preserve"> середовища. Разом з тим, ці показники формують інший – щільність колоса. Для пшениці цей показник визначається на 10 см колосового стрижня, а для ячменю – на 4 см.</w:t>
      </w:r>
    </w:p>
    <w:p w14:paraId="30BF97FB" w14:textId="5F299C19" w:rsidR="00CF2E08" w:rsidRDefault="00CF2E08" w:rsidP="00CF2E08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За кількістю члеників стрижня колоса, які припадають на 4 см довжини, розрізняють ячмінь з дуже щільним колосом - понад 20 члеників на 4 см, щільним - 15-19, </w:t>
      </w:r>
      <w:proofErr w:type="spellStart"/>
      <w:r>
        <w:rPr>
          <w:bCs/>
          <w:sz w:val="28"/>
          <w:szCs w:val="28"/>
        </w:rPr>
        <w:t>середньощільним</w:t>
      </w:r>
      <w:proofErr w:type="spellEnd"/>
      <w:r>
        <w:rPr>
          <w:bCs/>
          <w:sz w:val="28"/>
          <w:szCs w:val="28"/>
        </w:rPr>
        <w:t xml:space="preserve"> - 12- 14, нещільним -9-11, дуже нещільним - менше 8 члеників на 4 см стрижня.</w:t>
      </w:r>
    </w:p>
    <w:p w14:paraId="41364FC6" w14:textId="182AEF62" w:rsidR="00CF2E08" w:rsidRDefault="00CF2E08" w:rsidP="00CF2E08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Згідно отриманих нами даних, які представлено у таблиці </w:t>
      </w:r>
      <w:r w:rsidR="00DF54B7">
        <w:rPr>
          <w:bCs/>
          <w:sz w:val="28"/>
          <w:szCs w:val="28"/>
        </w:rPr>
        <w:t>1</w:t>
      </w:r>
      <w:r>
        <w:rPr>
          <w:bCs/>
          <w:sz w:val="28"/>
          <w:szCs w:val="28"/>
        </w:rPr>
        <w:t xml:space="preserve">, щільність колоса сорту ячменю </w:t>
      </w:r>
      <w:proofErr w:type="spellStart"/>
      <w:r>
        <w:rPr>
          <w:bCs/>
          <w:sz w:val="28"/>
          <w:szCs w:val="28"/>
        </w:rPr>
        <w:t>ярго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eastAsia="en-US"/>
        </w:rPr>
        <w:t>Гезіне</w:t>
      </w:r>
      <w:proofErr w:type="spellEnd"/>
      <w:r>
        <w:rPr>
          <w:sz w:val="28"/>
          <w:szCs w:val="28"/>
          <w:lang w:eastAsia="en-US"/>
        </w:rPr>
        <w:t xml:space="preserve">  становила в середньому 12,9 </w:t>
      </w:r>
      <w:r>
        <w:rPr>
          <w:bCs/>
          <w:sz w:val="28"/>
          <w:szCs w:val="28"/>
        </w:rPr>
        <w:t>шт./4 см стрижня, коливаючись за роками від 10,4 до 15,4 шт.</w:t>
      </w:r>
    </w:p>
    <w:p w14:paraId="0842F8DE" w14:textId="3C201214" w:rsidR="00CF2E08" w:rsidRDefault="00DF54B7" w:rsidP="00CF2E08">
      <w:pPr>
        <w:tabs>
          <w:tab w:val="left" w:pos="3052"/>
        </w:tabs>
        <w:spacing w:line="360" w:lineRule="auto"/>
        <w:ind w:firstLine="851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1.</w:t>
      </w:r>
      <w:r w:rsidR="00CF2E08">
        <w:rPr>
          <w:bCs/>
          <w:sz w:val="28"/>
          <w:szCs w:val="28"/>
        </w:rPr>
        <w:t>Щільність колоса, шт./4 см стрижня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67"/>
        <w:gridCol w:w="1227"/>
        <w:gridCol w:w="954"/>
        <w:gridCol w:w="1227"/>
        <w:gridCol w:w="954"/>
        <w:gridCol w:w="1227"/>
        <w:gridCol w:w="793"/>
        <w:gridCol w:w="773"/>
      </w:tblGrid>
      <w:tr w:rsidR="00CF2E08" w14:paraId="23DE7E48" w14:textId="77777777" w:rsidTr="00CF2E08">
        <w:trPr>
          <w:trHeight w:val="210"/>
        </w:trPr>
        <w:tc>
          <w:tcPr>
            <w:tcW w:w="21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21FA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Сортозразок 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47287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2019 р.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A755D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2020 р.</w:t>
            </w:r>
          </w:p>
        </w:tc>
        <w:tc>
          <w:tcPr>
            <w:tcW w:w="2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56633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Середнє</w:t>
            </w:r>
          </w:p>
        </w:tc>
      </w:tr>
      <w:tr w:rsidR="00CF2E08" w14:paraId="3C408533" w14:textId="77777777" w:rsidTr="00CF2E08">
        <w:trPr>
          <w:trHeight w:val="2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F5C23" w14:textId="77777777" w:rsidR="00CF2E08" w:rsidRDefault="00CF2E08" w:rsidP="00DF54B7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653B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шт./4см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E8352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%*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09012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шт./4см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3CD9F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%*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40062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шт./4см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FB594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%*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5998E" w14:textId="77777777" w:rsidR="00CF2E08" w:rsidRDefault="00CF2E08" w:rsidP="00DF54B7">
            <w:pPr>
              <w:tabs>
                <w:tab w:val="left" w:pos="3052"/>
              </w:tabs>
              <w:ind w:left="-57" w:right="-57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±*</w:t>
            </w:r>
          </w:p>
        </w:tc>
      </w:tr>
      <w:tr w:rsidR="00CF2E08" w14:paraId="6C5F5B8D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2BA3D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Гезіне</w:t>
            </w:r>
            <w:proofErr w:type="spellEnd"/>
            <w:r>
              <w:rPr>
                <w:sz w:val="28"/>
                <w:lang w:eastAsia="en-US"/>
              </w:rPr>
              <w:t xml:space="preserve"> - стандарт</w:t>
            </w:r>
            <w:r>
              <w:rPr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F7F4B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10,4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31E84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65F4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15,4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12E6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D436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12,9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FFCDE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4B5CE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-</w:t>
            </w:r>
          </w:p>
        </w:tc>
      </w:tr>
      <w:tr w:rsidR="00CF2E08" w14:paraId="7B035F08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82783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6/20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086A8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12,5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D278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0D9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16,3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B95C7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106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DBC0D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14,4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008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112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46780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1,5</w:t>
            </w:r>
          </w:p>
        </w:tc>
      </w:tr>
      <w:tr w:rsidR="00CF2E08" w14:paraId="06750C23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1A553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7/20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03EE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12,3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96D3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118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FE6C5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14,6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4DCD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95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93D08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13,5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751B1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104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5E1D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0,6</w:t>
            </w:r>
          </w:p>
        </w:tc>
      </w:tr>
      <w:tr w:rsidR="00CF2E08" w14:paraId="52865935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F3BD5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14/20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73F2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9,0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EC72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87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48E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14,2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ABE4D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92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4C4B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11,6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2AC32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90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4B090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-1,3</w:t>
            </w:r>
          </w:p>
        </w:tc>
      </w:tr>
      <w:tr w:rsidR="00CF2E08" w14:paraId="537FAD5D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91861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15/20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8F7B6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11,8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DCFC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114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1572F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14,1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A834A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92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B6B5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13,0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126E6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101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DED91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0,1</w:t>
            </w:r>
          </w:p>
        </w:tc>
      </w:tr>
      <w:tr w:rsidR="00CF2E08" w14:paraId="767694EB" w14:textId="77777777" w:rsidTr="00CF2E08"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AB2E2" w14:textId="77777777" w:rsidR="00CF2E08" w:rsidRDefault="00CF2E08" w:rsidP="00DF54B7">
            <w:pPr>
              <w:tabs>
                <w:tab w:val="left" w:pos="3052"/>
              </w:tabs>
              <w:ind w:left="-113" w:right="-113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16/20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D69BB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val="ru-RU"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11,4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1EC5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F64B9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16,9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80265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0B9D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14,2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5CB63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878FE" w14:textId="77777777" w:rsidR="00CF2E08" w:rsidRDefault="00CF2E08" w:rsidP="00DF54B7">
            <w:pPr>
              <w:tabs>
                <w:tab w:val="left" w:pos="3052"/>
              </w:tabs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  <w:lang w:eastAsia="en-US"/>
              </w:rPr>
              <w:t>1,4</w:t>
            </w:r>
          </w:p>
        </w:tc>
      </w:tr>
    </w:tbl>
    <w:p w14:paraId="3E3BE3BF" w14:textId="77777777" w:rsidR="00CF2E08" w:rsidRDefault="00CF2E08" w:rsidP="00DF54B7">
      <w:pPr>
        <w:tabs>
          <w:tab w:val="left" w:pos="3052"/>
        </w:tabs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Примітка: % *, ±* — порівняно зі стандартом </w:t>
      </w:r>
      <w:proofErr w:type="spellStart"/>
      <w:r>
        <w:rPr>
          <w:sz w:val="28"/>
          <w:szCs w:val="28"/>
        </w:rPr>
        <w:t>Гезіне</w:t>
      </w:r>
      <w:proofErr w:type="spellEnd"/>
    </w:p>
    <w:p w14:paraId="1A9CF147" w14:textId="77777777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Найбільш близьким до даних стандарту був показник селекційного номера </w:t>
      </w:r>
      <w:r>
        <w:rPr>
          <w:sz w:val="28"/>
          <w:szCs w:val="28"/>
          <w:lang w:eastAsia="en-US"/>
        </w:rPr>
        <w:t xml:space="preserve">15/20. </w:t>
      </w:r>
      <w:proofErr w:type="spellStart"/>
      <w:r>
        <w:rPr>
          <w:sz w:val="28"/>
          <w:szCs w:val="28"/>
          <w:lang w:eastAsia="en-US"/>
        </w:rPr>
        <w:t>Чотирьохвідсоткове</w:t>
      </w:r>
      <w:proofErr w:type="spellEnd"/>
      <w:r>
        <w:rPr>
          <w:sz w:val="28"/>
          <w:szCs w:val="28"/>
          <w:lang w:eastAsia="en-US"/>
        </w:rPr>
        <w:t xml:space="preserve"> перевищення даних сорту спостерігалось у  біотипу 7/20. Сортозразки 6/20 і 16/20 мали більш щільний колос, ніж стандарт, на 1,4 і </w:t>
      </w:r>
      <w:r>
        <w:rPr>
          <w:sz w:val="28"/>
          <w:szCs w:val="28"/>
          <w:lang w:eastAsia="en-US"/>
        </w:rPr>
        <w:lastRenderedPageBreak/>
        <w:t xml:space="preserve">1,5 колосків. Лише у одного зразка щільність колоса була меншою, ніж у </w:t>
      </w:r>
      <w:r>
        <w:rPr>
          <w:bCs/>
          <w:sz w:val="28"/>
          <w:szCs w:val="28"/>
        </w:rPr>
        <w:t xml:space="preserve">сорту </w:t>
      </w:r>
      <w:proofErr w:type="spellStart"/>
      <w:r>
        <w:rPr>
          <w:bCs/>
          <w:sz w:val="28"/>
          <w:szCs w:val="28"/>
        </w:rPr>
        <w:t>Гезіне</w:t>
      </w:r>
      <w:proofErr w:type="spellEnd"/>
      <w:r>
        <w:rPr>
          <w:bCs/>
          <w:sz w:val="28"/>
          <w:szCs w:val="28"/>
        </w:rPr>
        <w:t>.</w:t>
      </w:r>
    </w:p>
    <w:p w14:paraId="11E0F0EF" w14:textId="77777777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Слід відмітити, що протягом років досліджень, щільність колоса змінювалась на користь 2020 року. Така тенденція відмічалась у всіх сортозразків. Якщо у 2019 році </w:t>
      </w:r>
      <w:proofErr w:type="spellStart"/>
      <w:r>
        <w:rPr>
          <w:sz w:val="28"/>
          <w:szCs w:val="28"/>
        </w:rPr>
        <w:t>велтчтна</w:t>
      </w:r>
      <w:proofErr w:type="spellEnd"/>
      <w:r>
        <w:rPr>
          <w:sz w:val="28"/>
          <w:szCs w:val="28"/>
        </w:rPr>
        <w:t xml:space="preserve"> вказаного показника становила 9,0 (біотип 14/20) – 12,5 </w:t>
      </w:r>
      <w:r>
        <w:rPr>
          <w:bCs/>
          <w:sz w:val="28"/>
          <w:szCs w:val="28"/>
        </w:rPr>
        <w:t>шт./4 см (селекційний зразок 6/20), то у 2020 – від 14,1 до 16,9 шт./4 см.</w:t>
      </w:r>
    </w:p>
    <w:p w14:paraId="7D87C6E1" w14:textId="77777777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згідно середніх даних за два роки, сортозразок 14/20 має нещільний колос, усі інші біотипи – колос середньої щільності. </w:t>
      </w:r>
    </w:p>
    <w:p w14:paraId="6626F400" w14:textId="77777777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Урожайність посіву визначається поєднанням кількості продуктивних стебел на гектарі та продуктивності окремого стебла.</w:t>
      </w:r>
    </w:p>
    <w:p w14:paraId="7F6B9D3B" w14:textId="0BF8B495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Важливі складові, що визначають рівень урожайності зернових колосових культур, – це кількість продуктивних пагонів на одиниці площі (м2), кількість колосків і зерен у колосі, маса зерна з колоса, маса 1000 зерен. Ці елементи закладаються в різні фази розвитку рослин. Спочатку вони досягають максимального розвитку, а пізніше більшою або меншою мірою редукуються, адаптуючись до умов росту. Структурні елементи тісно взаємопов’язані між собою. Так, існує негативна кореляція між кількістю продуктивних стебел на одиниці площі та кількістю зерен у колосі, а також масою 1000 зерен. Тобто надмірна густота навіть продуктивного стеблостою може призвести до зниження кількості й маси зерна з колоса, маси 1000 зерен. З іншого боку, посіви зернових культур спроможні певною мірою компенсувати низьку густоту посіву підвищеною кількістю і масою зерна з колоса, масою 1000 зерен [</w:t>
      </w:r>
      <w:r w:rsidR="0029391D">
        <w:rPr>
          <w:sz w:val="28"/>
          <w:szCs w:val="28"/>
        </w:rPr>
        <w:t>9, 10</w:t>
      </w:r>
      <w:r>
        <w:rPr>
          <w:sz w:val="28"/>
          <w:szCs w:val="28"/>
        </w:rPr>
        <w:t xml:space="preserve">]. </w:t>
      </w:r>
    </w:p>
    <w:p w14:paraId="5E7BDC97" w14:textId="5F34744B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sz w:val="28"/>
          <w:szCs w:val="28"/>
        </w:rPr>
        <w:t xml:space="preserve">Згідно даних таблиці </w:t>
      </w:r>
      <w:r w:rsidR="00DF54B7">
        <w:rPr>
          <w:sz w:val="28"/>
          <w:szCs w:val="28"/>
        </w:rPr>
        <w:t>2</w:t>
      </w:r>
      <w:r>
        <w:rPr>
          <w:sz w:val="28"/>
          <w:szCs w:val="28"/>
        </w:rPr>
        <w:t xml:space="preserve">, продуктивність одного колоса </w:t>
      </w:r>
      <w:r>
        <w:rPr>
          <w:bCs/>
          <w:sz w:val="28"/>
          <w:szCs w:val="28"/>
        </w:rPr>
        <w:t xml:space="preserve">сорту ячменю ярого </w:t>
      </w:r>
      <w:proofErr w:type="spellStart"/>
      <w:r>
        <w:rPr>
          <w:sz w:val="28"/>
          <w:szCs w:val="28"/>
          <w:lang w:eastAsia="en-US"/>
        </w:rPr>
        <w:t>Гезіне</w:t>
      </w:r>
      <w:proofErr w:type="spellEnd"/>
      <w:r>
        <w:rPr>
          <w:sz w:val="28"/>
          <w:szCs w:val="28"/>
          <w:lang w:eastAsia="en-US"/>
        </w:rPr>
        <w:t xml:space="preserve"> у 2019 році становила 0, 99 г. Показники аналізованих сортозразків поступались стандарту на 9- 37% і ця різниця була істотною. Проте селекційні зразки досить сильно відрізнялись між собою. Найбільшою була маса зерна одного колоса сортозразка 7/20 – 0,90г. У біотипів 6/20, 14/20, 15/20 і 16/20 даний показник становив відповідно 0,78; 0,73; 0,68 і 0,62 г. </w:t>
      </w:r>
    </w:p>
    <w:p w14:paraId="50CA65F2" w14:textId="413FA045" w:rsidR="00CF2E08" w:rsidRDefault="00CF2E08" w:rsidP="00DF54B7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lastRenderedPageBreak/>
        <w:t xml:space="preserve">У 2020 році рослини ячменю мали вищу продуктивність одного колоса. У </w:t>
      </w:r>
      <w:r>
        <w:rPr>
          <w:bCs/>
          <w:sz w:val="28"/>
          <w:szCs w:val="28"/>
        </w:rPr>
        <w:t xml:space="preserve">сорту ячменю </w:t>
      </w:r>
      <w:proofErr w:type="spellStart"/>
      <w:r>
        <w:rPr>
          <w:bCs/>
          <w:sz w:val="28"/>
          <w:szCs w:val="28"/>
        </w:rPr>
        <w:t>ярго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eastAsia="en-US"/>
        </w:rPr>
        <w:t>Гезіне</w:t>
      </w:r>
      <w:proofErr w:type="spellEnd"/>
      <w:r>
        <w:rPr>
          <w:sz w:val="28"/>
          <w:szCs w:val="28"/>
          <w:lang w:eastAsia="en-US"/>
        </w:rPr>
        <w:t xml:space="preserve"> цей показник складав 1,08 г. У сортозразків маса зерна однієї рослини була вищою, ніж у </w:t>
      </w:r>
      <w:proofErr w:type="spellStart"/>
      <w:r>
        <w:rPr>
          <w:sz w:val="28"/>
          <w:szCs w:val="28"/>
          <w:lang w:eastAsia="en-US"/>
        </w:rPr>
        <w:t>стандарта</w:t>
      </w:r>
      <w:proofErr w:type="spellEnd"/>
      <w:r>
        <w:rPr>
          <w:sz w:val="28"/>
          <w:szCs w:val="28"/>
          <w:lang w:eastAsia="en-US"/>
        </w:rPr>
        <w:t xml:space="preserve"> на 2-12 %, що становило відповідно 1,10; 1,21; 1,12; 1,14 і 1,13 г. Тобто впродовж двох років серед сортозразків найбільшою продуктивністю колоса відрізнявся 7/20 – його показник був істотно вищим за значення інших біотипів.  </w:t>
      </w:r>
    </w:p>
    <w:p w14:paraId="7C9E75B9" w14:textId="5C9E9EB1" w:rsidR="00CF2E08" w:rsidRDefault="00DF54B7" w:rsidP="00CF2E08">
      <w:pPr>
        <w:tabs>
          <w:tab w:val="left" w:pos="3052"/>
        </w:tabs>
        <w:spacing w:line="360" w:lineRule="auto"/>
        <w:ind w:firstLine="851"/>
        <w:jc w:val="center"/>
        <w:rPr>
          <w:sz w:val="28"/>
          <w:szCs w:val="28"/>
        </w:rPr>
      </w:pPr>
      <w:r>
        <w:rPr>
          <w:sz w:val="28"/>
          <w:szCs w:val="28"/>
        </w:rPr>
        <w:t>2.</w:t>
      </w:r>
      <w:r w:rsidR="00CF2E08">
        <w:rPr>
          <w:sz w:val="28"/>
          <w:szCs w:val="28"/>
        </w:rPr>
        <w:t>Маса зерна з колоса, г</w:t>
      </w:r>
    </w:p>
    <w:tbl>
      <w:tblPr>
        <w:tblW w:w="95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9"/>
        <w:gridCol w:w="1210"/>
        <w:gridCol w:w="1211"/>
        <w:gridCol w:w="1210"/>
        <w:gridCol w:w="1211"/>
        <w:gridCol w:w="1210"/>
        <w:gridCol w:w="1211"/>
      </w:tblGrid>
      <w:tr w:rsidR="00CF2E08" w14:paraId="668BEE59" w14:textId="77777777" w:rsidTr="00CF2E08">
        <w:trPr>
          <w:trHeight w:val="210"/>
        </w:trPr>
        <w:tc>
          <w:tcPr>
            <w:tcW w:w="2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72B1F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 xml:space="preserve">Сортозразок 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E3A47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2019 р.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7D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2020 р.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4E82D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Середнє</w:t>
            </w:r>
          </w:p>
        </w:tc>
      </w:tr>
      <w:tr w:rsidR="00CF2E08" w14:paraId="2E70EA7A" w14:textId="77777777" w:rsidTr="00CF2E08">
        <w:trPr>
          <w:trHeight w:val="2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3AAAB" w14:textId="77777777" w:rsidR="00CF2E08" w:rsidRPr="0029391D" w:rsidRDefault="00CF2E08" w:rsidP="0029391D">
            <w:pPr>
              <w:rPr>
                <w:szCs w:val="28"/>
                <w:lang w:eastAsia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72FE6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г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552DD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%*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8A6A1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г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D26C3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%*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4CA1F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г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B0BD0" w14:textId="77777777" w:rsidR="00CF2E08" w:rsidRPr="0029391D" w:rsidRDefault="00CF2E08" w:rsidP="0029391D">
            <w:pPr>
              <w:tabs>
                <w:tab w:val="left" w:pos="3052"/>
              </w:tabs>
              <w:ind w:left="-57" w:right="-57"/>
              <w:jc w:val="center"/>
              <w:rPr>
                <w:lang w:eastAsia="en-US"/>
              </w:rPr>
            </w:pPr>
            <w:r w:rsidRPr="0029391D">
              <w:rPr>
                <w:lang w:eastAsia="en-US"/>
              </w:rPr>
              <w:t>%*</w:t>
            </w:r>
          </w:p>
        </w:tc>
      </w:tr>
      <w:tr w:rsidR="00CF2E08" w14:paraId="7BE45DAB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021D6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proofErr w:type="spellStart"/>
            <w:r w:rsidRPr="0029391D">
              <w:rPr>
                <w:szCs w:val="28"/>
                <w:lang w:eastAsia="en-US"/>
              </w:rPr>
              <w:t>Гезіне</w:t>
            </w:r>
            <w:proofErr w:type="spellEnd"/>
            <w:r w:rsidRPr="0029391D">
              <w:rPr>
                <w:lang w:eastAsia="en-US"/>
              </w:rPr>
              <w:t xml:space="preserve"> – стандарт</w:t>
            </w:r>
            <w:r w:rsidRPr="0029391D">
              <w:rPr>
                <w:szCs w:val="28"/>
                <w:lang w:eastAsia="en-US"/>
              </w:rPr>
              <w:t xml:space="preserve"> 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EEE9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0,99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36375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4243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1,08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9FE7A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444CB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1,04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FFB9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-</w:t>
            </w:r>
          </w:p>
        </w:tc>
      </w:tr>
      <w:tr w:rsidR="00CF2E08" w14:paraId="0D6FF168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A6CB3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6/20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8C100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0,78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12320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79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D526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1,10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FE43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102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393F5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0,94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06C1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91</w:t>
            </w:r>
          </w:p>
        </w:tc>
      </w:tr>
      <w:tr w:rsidR="00CF2E08" w14:paraId="76C68BC0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CEDB6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7/20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82B2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0,90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CF879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91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50A5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1,21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B1B14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112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A95D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1,06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2850A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102</w:t>
            </w:r>
          </w:p>
        </w:tc>
      </w:tr>
      <w:tr w:rsidR="00CF2E08" w14:paraId="271B096A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C2AA7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14/20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23B5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0,73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FA4D4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74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3D3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1,12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F7B6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104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D3EBD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0,93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C8DD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89</w:t>
            </w:r>
          </w:p>
        </w:tc>
      </w:tr>
      <w:tr w:rsidR="00CF2E08" w14:paraId="51BF9BDD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4EED7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15/20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B84F3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0,68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825C3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69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6840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1,14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56B38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106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0E0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0,91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ABFDF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88</w:t>
            </w:r>
          </w:p>
        </w:tc>
      </w:tr>
      <w:tr w:rsidR="00CF2E08" w14:paraId="13F084BF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3C8F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16/20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1A89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0,62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9B26B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63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E72A3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1,13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0A0CB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105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573D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0,88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924AB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85</w:t>
            </w:r>
          </w:p>
        </w:tc>
      </w:tr>
      <w:tr w:rsidR="00CF2E08" w14:paraId="5FFF3300" w14:textId="77777777" w:rsidTr="00CF2E08"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157F3" w14:textId="77777777" w:rsidR="00CF2E08" w:rsidRPr="0029391D" w:rsidRDefault="00CF2E08" w:rsidP="0029391D">
            <w:pPr>
              <w:tabs>
                <w:tab w:val="left" w:pos="3052"/>
              </w:tabs>
              <w:ind w:left="-113" w:right="-113"/>
              <w:jc w:val="center"/>
              <w:rPr>
                <w:szCs w:val="28"/>
                <w:lang w:eastAsia="en-US"/>
              </w:rPr>
            </w:pPr>
            <w:r w:rsidRPr="0029391D">
              <w:rPr>
                <w:szCs w:val="28"/>
                <w:lang w:eastAsia="en-US"/>
              </w:rPr>
              <w:t>НІР 0,95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7C078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0,04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FA878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EB426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  <w:r w:rsidRPr="0029391D">
              <w:rPr>
                <w:color w:val="000000"/>
                <w:szCs w:val="28"/>
                <w:lang w:eastAsia="en-US"/>
              </w:rPr>
              <w:t>0,06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1E442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7246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2A70C" w14:textId="77777777" w:rsidR="00CF2E08" w:rsidRPr="0029391D" w:rsidRDefault="00CF2E08" w:rsidP="0029391D">
            <w:pPr>
              <w:tabs>
                <w:tab w:val="left" w:pos="3052"/>
              </w:tabs>
              <w:jc w:val="center"/>
              <w:rPr>
                <w:color w:val="000000"/>
                <w:szCs w:val="28"/>
                <w:lang w:eastAsia="en-US"/>
              </w:rPr>
            </w:pPr>
          </w:p>
        </w:tc>
      </w:tr>
    </w:tbl>
    <w:p w14:paraId="5C547751" w14:textId="77777777" w:rsidR="00CF2E08" w:rsidRDefault="00CF2E08" w:rsidP="00CF2E08">
      <w:pPr>
        <w:tabs>
          <w:tab w:val="left" w:pos="3052"/>
        </w:tabs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Примітка: % *, ±* — порівняно зі стандартом </w:t>
      </w:r>
      <w:proofErr w:type="spellStart"/>
      <w:r>
        <w:rPr>
          <w:sz w:val="28"/>
          <w:szCs w:val="28"/>
        </w:rPr>
        <w:t>Гезіне</w:t>
      </w:r>
      <w:proofErr w:type="spellEnd"/>
    </w:p>
    <w:p w14:paraId="4D8067E2" w14:textId="77777777" w:rsidR="00CF2E08" w:rsidRDefault="00CF2E08" w:rsidP="0029391D">
      <w:pPr>
        <w:tabs>
          <w:tab w:val="left" w:pos="3052"/>
        </w:tabs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Істотне перевищення за даним показником над стандартом відмічалось у селекційних зразків 7/20 і 15/20. Суттєвої різниці цього показника між стандартом і іншими зразками не відмічалось. </w:t>
      </w:r>
    </w:p>
    <w:p w14:paraId="521E14A1" w14:textId="77777777" w:rsidR="00CF2E08" w:rsidRDefault="00CF2E08" w:rsidP="0029391D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bCs/>
          <w:sz w:val="28"/>
          <w:szCs w:val="28"/>
        </w:rPr>
        <w:t xml:space="preserve">У середньому за 2019-2020 роки, продуктивність одного колоса сорту </w:t>
      </w:r>
      <w:proofErr w:type="spellStart"/>
      <w:r>
        <w:rPr>
          <w:bCs/>
          <w:sz w:val="28"/>
          <w:szCs w:val="28"/>
        </w:rPr>
        <w:t>Гезіне</w:t>
      </w:r>
      <w:proofErr w:type="spellEnd"/>
      <w:r>
        <w:rPr>
          <w:bCs/>
          <w:sz w:val="28"/>
          <w:szCs w:val="28"/>
        </w:rPr>
        <w:t xml:space="preserve"> становила 1,04 г. Значення сортозразка 7/20 було у межах стандарту, тоді як інших селекційних номерів – поступались йому. Маса зерна одного колоса номерів 6/20 і 14/20 складала 0,94 і 0,93 г, що було менше, ніж у сорту </w:t>
      </w:r>
      <w:proofErr w:type="spellStart"/>
      <w:r>
        <w:rPr>
          <w:bCs/>
          <w:sz w:val="28"/>
          <w:szCs w:val="28"/>
        </w:rPr>
        <w:t>Гезіне</w:t>
      </w:r>
      <w:proofErr w:type="spellEnd"/>
      <w:r>
        <w:rPr>
          <w:bCs/>
          <w:sz w:val="28"/>
          <w:szCs w:val="28"/>
        </w:rPr>
        <w:t xml:space="preserve"> на 9-11%. Значення біотипів  </w:t>
      </w:r>
      <w:r>
        <w:rPr>
          <w:sz w:val="28"/>
          <w:szCs w:val="28"/>
          <w:lang w:eastAsia="en-US"/>
        </w:rPr>
        <w:t>15/20 і 16/20 поступалось стандарту  на 12 і 5%.</w:t>
      </w:r>
    </w:p>
    <w:p w14:paraId="670A41EC" w14:textId="77777777" w:rsidR="00CF2E08" w:rsidRDefault="00CF2E08" w:rsidP="0029391D">
      <w:pPr>
        <w:tabs>
          <w:tab w:val="left" w:pos="3052"/>
        </w:tabs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bCs/>
          <w:sz w:val="28"/>
          <w:szCs w:val="28"/>
        </w:rPr>
        <w:t xml:space="preserve">Маса зерна одного колоса сортозразків ячменю ярого становила в середньому 0, 88 – 1,06 г. </w:t>
      </w:r>
      <w:r>
        <w:rPr>
          <w:sz w:val="28"/>
          <w:szCs w:val="28"/>
          <w:lang w:eastAsia="en-US"/>
        </w:rPr>
        <w:t>Біотип 7/20 на достовірному рівні перевищував інші селекційні зразки впродовж обох років досліджень.</w:t>
      </w:r>
    </w:p>
    <w:p w14:paraId="719272E0" w14:textId="1A4DF0F1" w:rsidR="00F00487" w:rsidRDefault="00F00487"/>
    <w:p w14:paraId="6CAD61A3" w14:textId="77777777" w:rsidR="00F00487" w:rsidRDefault="00F00487" w:rsidP="00F00487">
      <w:pPr>
        <w:spacing w:line="360" w:lineRule="auto"/>
        <w:ind w:firstLine="567"/>
        <w:jc w:val="center"/>
        <w:rPr>
          <w:b/>
          <w:sz w:val="28"/>
        </w:rPr>
      </w:pPr>
      <w:r>
        <w:rPr>
          <w:b/>
          <w:sz w:val="28"/>
        </w:rPr>
        <w:t>Список використаної літератури</w:t>
      </w:r>
    </w:p>
    <w:p w14:paraId="4E20BE63" w14:textId="6FEB228A" w:rsidR="00CF2E08" w:rsidRDefault="00CF2E08" w:rsidP="00CF2E08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</w:rPr>
      </w:pPr>
      <w:proofErr w:type="spellStart"/>
      <w:r>
        <w:rPr>
          <w:sz w:val="28"/>
        </w:rPr>
        <w:t>Дмитришак</w:t>
      </w:r>
      <w:proofErr w:type="spellEnd"/>
      <w:r>
        <w:rPr>
          <w:sz w:val="28"/>
        </w:rPr>
        <w:t xml:space="preserve"> М. Я., Філь Т. П. урожайність  ячменю ярого залежно від застосування стимуляторів росту. Наукові доповіді НУБіП України. № 4 (68), 2017. Доступно з: </w:t>
      </w:r>
      <w:hyperlink r:id="rId5" w:history="1">
        <w:proofErr w:type="spellStart"/>
        <w:r>
          <w:rPr>
            <w:rStyle w:val="a3"/>
            <w:color w:val="auto"/>
            <w:sz w:val="28"/>
            <w:u w:val="none"/>
          </w:rPr>
          <w:t>удк</w:t>
        </w:r>
        <w:proofErr w:type="spellEnd"/>
        <w:r>
          <w:rPr>
            <w:rStyle w:val="a3"/>
            <w:color w:val="auto"/>
            <w:sz w:val="28"/>
            <w:u w:val="none"/>
          </w:rPr>
          <w:t xml:space="preserve"> 633.16:631.16 урожайність ячменю ярого залежно від ...journals.nubip.edu.ua › </w:t>
        </w:r>
        <w:proofErr w:type="spellStart"/>
        <w:r>
          <w:rPr>
            <w:rStyle w:val="a3"/>
            <w:color w:val="auto"/>
            <w:sz w:val="28"/>
            <w:u w:val="none"/>
          </w:rPr>
          <w:t>article</w:t>
        </w:r>
        <w:proofErr w:type="spellEnd"/>
        <w:r>
          <w:rPr>
            <w:rStyle w:val="a3"/>
            <w:color w:val="auto"/>
            <w:sz w:val="28"/>
            <w:u w:val="none"/>
          </w:rPr>
          <w:t xml:space="preserve"> › dopovidi2017.04.011</w:t>
        </w:r>
      </w:hyperlink>
    </w:p>
    <w:p w14:paraId="1D266ED3" w14:textId="77777777" w:rsidR="00CF2E08" w:rsidRDefault="00CF2E08" w:rsidP="00CF2E08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lastRenderedPageBreak/>
        <w:t>Mekonnon</w:t>
      </w:r>
      <w:proofErr w:type="spellEnd"/>
      <w:r>
        <w:rPr>
          <w:sz w:val="28"/>
        </w:rPr>
        <w:t xml:space="preserve"> B. </w:t>
      </w:r>
      <w:proofErr w:type="spellStart"/>
      <w:r>
        <w:rPr>
          <w:sz w:val="28"/>
        </w:rPr>
        <w:t>Selelection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barley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varieties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their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potential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low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fall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area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quantitative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qualitative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characters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West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Tigray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Shire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Ethiopia</w:t>
      </w:r>
      <w:proofErr w:type="spellEnd"/>
      <w:r>
        <w:rPr>
          <w:sz w:val="28"/>
        </w:rPr>
        <w:t xml:space="preserve">. </w:t>
      </w:r>
      <w:proofErr w:type="spellStart"/>
      <w:r w:rsidRPr="003C1BEE">
        <w:rPr>
          <w:i/>
          <w:sz w:val="28"/>
        </w:rPr>
        <w:t>International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Journal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of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Plant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Breeding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and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Genetics</w:t>
      </w:r>
      <w:proofErr w:type="spellEnd"/>
      <w:r>
        <w:rPr>
          <w:sz w:val="28"/>
        </w:rPr>
        <w:t xml:space="preserve">. 2014. V. 8.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4. P. 205–213.</w:t>
      </w:r>
    </w:p>
    <w:p w14:paraId="5FE993E0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t>Noworolnik</w:t>
      </w:r>
      <w:proofErr w:type="spellEnd"/>
      <w:r>
        <w:rPr>
          <w:sz w:val="28"/>
        </w:rPr>
        <w:t xml:space="preserve"> K. </w:t>
      </w:r>
      <w:proofErr w:type="spellStart"/>
      <w:r>
        <w:rPr>
          <w:sz w:val="28"/>
        </w:rPr>
        <w:t>Morphological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characters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phenology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spring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barley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Hordeum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sativum</w:t>
      </w:r>
      <w:proofErr w:type="spellEnd"/>
      <w:r>
        <w:rPr>
          <w:sz w:val="28"/>
        </w:rPr>
        <w:t xml:space="preserve"> L.) </w:t>
      </w:r>
      <w:proofErr w:type="spellStart"/>
      <w:r>
        <w:rPr>
          <w:sz w:val="28"/>
        </w:rPr>
        <w:t>depending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cultivar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properties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sowing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date</w:t>
      </w:r>
      <w:proofErr w:type="spellEnd"/>
      <w:r>
        <w:rPr>
          <w:sz w:val="28"/>
        </w:rPr>
        <w:t xml:space="preserve">. </w:t>
      </w:r>
      <w:bookmarkStart w:id="0" w:name="_GoBack"/>
      <w:proofErr w:type="spellStart"/>
      <w:r w:rsidRPr="003C1BEE">
        <w:rPr>
          <w:i/>
          <w:sz w:val="28"/>
        </w:rPr>
        <w:t>Acta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Agrobotanica</w:t>
      </w:r>
      <w:bookmarkEnd w:id="0"/>
      <w:proofErr w:type="spellEnd"/>
      <w:r>
        <w:rPr>
          <w:sz w:val="28"/>
        </w:rPr>
        <w:t xml:space="preserve">. 2012. V. 65.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2. P. 171–176.</w:t>
      </w:r>
    </w:p>
    <w:p w14:paraId="1EDAE5D9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t>Rahimi-Baladeraie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Nemati</w:t>
      </w:r>
      <w:proofErr w:type="spellEnd"/>
      <w:r>
        <w:rPr>
          <w:sz w:val="28"/>
        </w:rPr>
        <w:t xml:space="preserve"> N.A., </w:t>
      </w:r>
      <w:proofErr w:type="spellStart"/>
      <w:r>
        <w:rPr>
          <w:sz w:val="28"/>
        </w:rPr>
        <w:t>Mobasser</w:t>
      </w:r>
      <w:proofErr w:type="spellEnd"/>
      <w:r>
        <w:rPr>
          <w:sz w:val="28"/>
        </w:rPr>
        <w:t xml:space="preserve"> H.R., </w:t>
      </w:r>
      <w:proofErr w:type="spellStart"/>
      <w:r>
        <w:rPr>
          <w:sz w:val="28"/>
        </w:rPr>
        <w:t>Chanbari-Malidarreh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Dastan</w:t>
      </w:r>
      <w:proofErr w:type="spellEnd"/>
      <w:r>
        <w:rPr>
          <w:sz w:val="28"/>
        </w:rPr>
        <w:t xml:space="preserve"> S. </w:t>
      </w:r>
      <w:proofErr w:type="spellStart"/>
      <w:r>
        <w:rPr>
          <w:sz w:val="28"/>
        </w:rPr>
        <w:t>Effects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showing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dates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CCC </w:t>
      </w:r>
      <w:proofErr w:type="spellStart"/>
      <w:r>
        <w:rPr>
          <w:sz w:val="28"/>
        </w:rPr>
        <w:t>application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components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barley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Hordeum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vulgare</w:t>
      </w:r>
      <w:proofErr w:type="spellEnd"/>
      <w:r>
        <w:rPr>
          <w:sz w:val="28"/>
        </w:rPr>
        <w:t xml:space="preserve"> L.) </w:t>
      </w:r>
      <w:proofErr w:type="spellStart"/>
      <w:r>
        <w:rPr>
          <w:sz w:val="28"/>
        </w:rPr>
        <w:t>cultivars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North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Iran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American-Аustralian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Agric</w:t>
      </w:r>
      <w:proofErr w:type="spellEnd"/>
      <w:r>
        <w:rPr>
          <w:sz w:val="28"/>
        </w:rPr>
        <w:t xml:space="preserve">. S. </w:t>
      </w:r>
      <w:proofErr w:type="spellStart"/>
      <w:r>
        <w:rPr>
          <w:sz w:val="28"/>
        </w:rPr>
        <w:t>Environ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Sci</w:t>
      </w:r>
      <w:proofErr w:type="spellEnd"/>
      <w:r>
        <w:rPr>
          <w:sz w:val="28"/>
        </w:rPr>
        <w:t xml:space="preserve">. 2011. V. 11.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2. P. 49–54.</w:t>
      </w:r>
    </w:p>
    <w:p w14:paraId="4EB077C5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r>
        <w:rPr>
          <w:sz w:val="28"/>
        </w:rPr>
        <w:t xml:space="preserve">Абрамова М.В., </w:t>
      </w:r>
      <w:proofErr w:type="spellStart"/>
      <w:r>
        <w:rPr>
          <w:sz w:val="28"/>
        </w:rPr>
        <w:t>Дубовец</w:t>
      </w:r>
      <w:proofErr w:type="spellEnd"/>
      <w:r>
        <w:rPr>
          <w:sz w:val="28"/>
        </w:rPr>
        <w:t xml:space="preserve"> Т.А., Кротова Т.А. </w:t>
      </w:r>
      <w:proofErr w:type="spellStart"/>
      <w:r>
        <w:rPr>
          <w:sz w:val="28"/>
        </w:rPr>
        <w:t>Испытание</w:t>
      </w:r>
      <w:proofErr w:type="spellEnd"/>
      <w:r>
        <w:rPr>
          <w:sz w:val="28"/>
        </w:rPr>
        <w:t xml:space="preserve"> ярового ячменя в </w:t>
      </w:r>
      <w:proofErr w:type="spellStart"/>
      <w:r>
        <w:rPr>
          <w:sz w:val="28"/>
        </w:rPr>
        <w:t>условиях</w:t>
      </w:r>
      <w:proofErr w:type="spellEnd"/>
      <w:r>
        <w:rPr>
          <w:sz w:val="28"/>
        </w:rPr>
        <w:t xml:space="preserve"> Центрального </w:t>
      </w:r>
      <w:proofErr w:type="spellStart"/>
      <w:r>
        <w:rPr>
          <w:sz w:val="28"/>
        </w:rPr>
        <w:t>Казахстана</w:t>
      </w:r>
      <w:proofErr w:type="spellEnd"/>
      <w:r>
        <w:rPr>
          <w:sz w:val="28"/>
        </w:rPr>
        <w:t xml:space="preserve">. </w:t>
      </w:r>
      <w:proofErr w:type="spellStart"/>
      <w:r w:rsidRPr="003C1BEE">
        <w:rPr>
          <w:i/>
          <w:sz w:val="28"/>
        </w:rPr>
        <w:t>Вестник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Алтайского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государственного</w:t>
      </w:r>
      <w:proofErr w:type="spellEnd"/>
      <w:r w:rsidRPr="003C1BEE">
        <w:rPr>
          <w:i/>
          <w:sz w:val="28"/>
        </w:rPr>
        <w:t xml:space="preserve"> аграрного </w:t>
      </w:r>
      <w:proofErr w:type="spellStart"/>
      <w:r w:rsidRPr="003C1BEE">
        <w:rPr>
          <w:i/>
          <w:sz w:val="28"/>
        </w:rPr>
        <w:t>университета</w:t>
      </w:r>
      <w:proofErr w:type="spellEnd"/>
      <w:r>
        <w:rPr>
          <w:sz w:val="28"/>
        </w:rPr>
        <w:t>. 2016. № 1(135). С. 15–19.</w:t>
      </w:r>
    </w:p>
    <w:p w14:paraId="0F05529E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t>Бердін</w:t>
      </w:r>
      <w:proofErr w:type="spellEnd"/>
      <w:r>
        <w:rPr>
          <w:sz w:val="28"/>
        </w:rPr>
        <w:t xml:space="preserve"> С.І., Ткаченко О.М. Формування структури продуктивності посівів ячменю ярого в умовах Північно-Східного Лісостепу України. </w:t>
      </w:r>
      <w:r w:rsidRPr="003C1BEE">
        <w:rPr>
          <w:i/>
          <w:sz w:val="28"/>
        </w:rPr>
        <w:t>Вісник Сумського національного аграрного університету.</w:t>
      </w:r>
      <w:r>
        <w:rPr>
          <w:sz w:val="28"/>
        </w:rPr>
        <w:t xml:space="preserve"> 2013. Випуск 11(26). С. 52–155.</w:t>
      </w:r>
    </w:p>
    <w:p w14:paraId="5A3F3E6E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r>
        <w:rPr>
          <w:sz w:val="28"/>
        </w:rPr>
        <w:t xml:space="preserve">Гирка А.Д., Кулик І.О., </w:t>
      </w:r>
      <w:proofErr w:type="spellStart"/>
      <w:r>
        <w:rPr>
          <w:sz w:val="28"/>
        </w:rPr>
        <w:t>Педаш</w:t>
      </w:r>
      <w:proofErr w:type="spellEnd"/>
      <w:r>
        <w:rPr>
          <w:sz w:val="28"/>
        </w:rPr>
        <w:t xml:space="preserve"> О.О., </w:t>
      </w:r>
      <w:proofErr w:type="spellStart"/>
      <w:r>
        <w:rPr>
          <w:sz w:val="28"/>
        </w:rPr>
        <w:t>Вінюков</w:t>
      </w:r>
      <w:proofErr w:type="spellEnd"/>
      <w:r>
        <w:rPr>
          <w:sz w:val="28"/>
        </w:rPr>
        <w:t xml:space="preserve"> О.О., Іщенко В.А. Агроекологічне випробування сортів ярих зернових культур у Північному Степу України. </w:t>
      </w:r>
      <w:r w:rsidRPr="003C1BEE">
        <w:rPr>
          <w:i/>
          <w:sz w:val="28"/>
        </w:rPr>
        <w:t>Біологічний вісник МДПУ імені Богдана Хмельницького</w:t>
      </w:r>
      <w:r>
        <w:rPr>
          <w:sz w:val="28"/>
        </w:rPr>
        <w:t>. 2015. № 6(3). С. 54–60.</w:t>
      </w:r>
    </w:p>
    <w:p w14:paraId="66E0AAE6" w14:textId="77777777" w:rsidR="00DF54B7" w:rsidRDefault="00DF54B7" w:rsidP="00DF54B7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t>Valcheva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Vulchev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Рopova</w:t>
      </w:r>
      <w:proofErr w:type="spellEnd"/>
      <w:r>
        <w:rPr>
          <w:sz w:val="28"/>
        </w:rPr>
        <w:t xml:space="preserve"> T., </w:t>
      </w:r>
      <w:proofErr w:type="spellStart"/>
      <w:r>
        <w:rPr>
          <w:sz w:val="28"/>
        </w:rPr>
        <w:t>Dimova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Ozturk</w:t>
      </w:r>
      <w:proofErr w:type="spellEnd"/>
      <w:r>
        <w:rPr>
          <w:sz w:val="28"/>
        </w:rPr>
        <w:t xml:space="preserve"> I., </w:t>
      </w:r>
      <w:proofErr w:type="spellStart"/>
      <w:r>
        <w:rPr>
          <w:sz w:val="28"/>
        </w:rPr>
        <w:t>Kaya</w:t>
      </w:r>
      <w:proofErr w:type="spellEnd"/>
      <w:r>
        <w:rPr>
          <w:sz w:val="28"/>
        </w:rPr>
        <w:t xml:space="preserve"> R. </w:t>
      </w:r>
      <w:proofErr w:type="spellStart"/>
      <w:r>
        <w:rPr>
          <w:sz w:val="28"/>
        </w:rPr>
        <w:t>Productive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Potential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Bulgarian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Turkish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varieties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lines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barley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conditions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southeast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Bulgaria</w:t>
      </w:r>
      <w:proofErr w:type="spellEnd"/>
      <w:r>
        <w:rPr>
          <w:sz w:val="28"/>
        </w:rPr>
        <w:t xml:space="preserve">. </w:t>
      </w:r>
      <w:proofErr w:type="spellStart"/>
      <w:r w:rsidRPr="003C1BEE">
        <w:rPr>
          <w:i/>
          <w:sz w:val="28"/>
        </w:rPr>
        <w:t>Trakya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University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Journal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of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Natural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Sciences</w:t>
      </w:r>
      <w:proofErr w:type="spellEnd"/>
      <w:r>
        <w:rPr>
          <w:sz w:val="28"/>
        </w:rPr>
        <w:t xml:space="preserve">. 2013. V. 14.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2. P. 97–102.</w:t>
      </w:r>
    </w:p>
    <w:p w14:paraId="5C726EDB" w14:textId="77777777" w:rsidR="0029391D" w:rsidRDefault="0029391D" w:rsidP="0029391D">
      <w:pPr>
        <w:pStyle w:val="a4"/>
        <w:numPr>
          <w:ilvl w:val="0"/>
          <w:numId w:val="1"/>
        </w:numPr>
        <w:spacing w:line="360" w:lineRule="auto"/>
        <w:jc w:val="both"/>
      </w:pPr>
      <w:proofErr w:type="spellStart"/>
      <w:r>
        <w:rPr>
          <w:sz w:val="28"/>
        </w:rPr>
        <w:t>Valcheva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Vulchev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Рopova</w:t>
      </w:r>
      <w:proofErr w:type="spellEnd"/>
      <w:r>
        <w:rPr>
          <w:sz w:val="28"/>
        </w:rPr>
        <w:t xml:space="preserve"> T., </w:t>
      </w:r>
      <w:proofErr w:type="spellStart"/>
      <w:r>
        <w:rPr>
          <w:sz w:val="28"/>
        </w:rPr>
        <w:t>Dimova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Ozturk</w:t>
      </w:r>
      <w:proofErr w:type="spellEnd"/>
      <w:r>
        <w:rPr>
          <w:sz w:val="28"/>
        </w:rPr>
        <w:t xml:space="preserve"> I., </w:t>
      </w:r>
      <w:proofErr w:type="spellStart"/>
      <w:r>
        <w:rPr>
          <w:sz w:val="28"/>
        </w:rPr>
        <w:t>Kaya</w:t>
      </w:r>
      <w:proofErr w:type="spellEnd"/>
      <w:r>
        <w:rPr>
          <w:sz w:val="28"/>
        </w:rPr>
        <w:t xml:space="preserve"> R. </w:t>
      </w:r>
      <w:proofErr w:type="spellStart"/>
      <w:r>
        <w:rPr>
          <w:sz w:val="28"/>
        </w:rPr>
        <w:t>Productive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Potential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Bulgarian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Turkish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varieties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lines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barley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conditions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southeast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Bulgaria</w:t>
      </w:r>
      <w:proofErr w:type="spellEnd"/>
      <w:r>
        <w:rPr>
          <w:sz w:val="28"/>
        </w:rPr>
        <w:t xml:space="preserve">. </w:t>
      </w:r>
      <w:proofErr w:type="spellStart"/>
      <w:r w:rsidRPr="003C1BEE">
        <w:rPr>
          <w:i/>
          <w:sz w:val="28"/>
        </w:rPr>
        <w:t>Trakya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University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Journal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of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Natural</w:t>
      </w:r>
      <w:proofErr w:type="spellEnd"/>
      <w:r w:rsidRPr="003C1BEE">
        <w:rPr>
          <w:i/>
          <w:sz w:val="28"/>
        </w:rPr>
        <w:t xml:space="preserve"> </w:t>
      </w:r>
      <w:proofErr w:type="spellStart"/>
      <w:r w:rsidRPr="003C1BEE">
        <w:rPr>
          <w:i/>
          <w:sz w:val="28"/>
        </w:rPr>
        <w:t>Sciences</w:t>
      </w:r>
      <w:proofErr w:type="spellEnd"/>
      <w:r>
        <w:rPr>
          <w:sz w:val="28"/>
        </w:rPr>
        <w:t xml:space="preserve">. 2013. V. 14.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2. P. 97–102.</w:t>
      </w:r>
    </w:p>
    <w:p w14:paraId="5A0081C1" w14:textId="6FC57DF6" w:rsidR="0029391D" w:rsidRDefault="0029391D" w:rsidP="0029391D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Васько Н. І. </w:t>
      </w:r>
      <w:r>
        <w:rPr>
          <w:sz w:val="28"/>
          <w:szCs w:val="28"/>
        </w:rPr>
        <w:t>Урожайність та маса 1000 зерен сортів ячменю ярого і кореляція між ними</w:t>
      </w:r>
      <w:r>
        <w:rPr>
          <w:sz w:val="28"/>
          <w:szCs w:val="28"/>
        </w:rPr>
        <w:t xml:space="preserve">. </w:t>
      </w:r>
      <w:r w:rsidRPr="003C1BEE">
        <w:rPr>
          <w:i/>
          <w:sz w:val="28"/>
          <w:szCs w:val="28"/>
        </w:rPr>
        <w:t>Селекція і насінництво</w:t>
      </w:r>
      <w:r>
        <w:rPr>
          <w:sz w:val="28"/>
          <w:szCs w:val="28"/>
        </w:rPr>
        <w:t>. 2017. Випуск 111. С. 28-39.</w:t>
      </w:r>
    </w:p>
    <w:p w14:paraId="2A99068A" w14:textId="77777777" w:rsidR="00CF2E08" w:rsidRPr="0029391D" w:rsidRDefault="00CF2E08" w:rsidP="0029391D">
      <w:pPr>
        <w:spacing w:line="360" w:lineRule="auto"/>
        <w:ind w:left="360"/>
        <w:jc w:val="both"/>
        <w:rPr>
          <w:rStyle w:val="a3"/>
          <w:color w:val="auto"/>
          <w:sz w:val="28"/>
          <w:u w:val="none"/>
        </w:rPr>
      </w:pPr>
    </w:p>
    <w:p w14:paraId="3B2100E1" w14:textId="77777777" w:rsidR="00F00487" w:rsidRDefault="00F00487"/>
    <w:sectPr w:rsidR="00F00487" w:rsidSect="00CF2E0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373B0D"/>
    <w:multiLevelType w:val="hybridMultilevel"/>
    <w:tmpl w:val="0DFAB28C"/>
    <w:lvl w:ilvl="0" w:tplc="2D56BB0A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493"/>
    <w:rsid w:val="0029391D"/>
    <w:rsid w:val="003139A2"/>
    <w:rsid w:val="003A01F9"/>
    <w:rsid w:val="003C1BEE"/>
    <w:rsid w:val="008E4493"/>
    <w:rsid w:val="00A5401F"/>
    <w:rsid w:val="00BC4E6F"/>
    <w:rsid w:val="00CD6526"/>
    <w:rsid w:val="00CF2E08"/>
    <w:rsid w:val="00DF54B7"/>
    <w:rsid w:val="00F00487"/>
    <w:rsid w:val="00FB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FC3EA"/>
  <w15:chartTrackingRefBased/>
  <w15:docId w15:val="{AC5BF66E-4EAA-4BF6-BBFA-0CA3FCFF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0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2E0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F2E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5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4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2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4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7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journals.nubip.edu.ua/index.php/Dopovidi/article/download/dopovidi2017.04.011/836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1445</Words>
  <Characters>8243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4</cp:revision>
  <dcterms:created xsi:type="dcterms:W3CDTF">2021-03-03T08:50:00Z</dcterms:created>
  <dcterms:modified xsi:type="dcterms:W3CDTF">2021-03-03T09:25:00Z</dcterms:modified>
</cp:coreProperties>
</file>