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38573D" w:rsidRDefault="0038573D" w:rsidP="0038573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38573D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Вплив денітроортокрезолу на розвиток мікроорганізмів у ризосфері і міжряддях гороху</w:t>
      </w:r>
    </w:p>
    <w:p w:rsidR="0038573D" w:rsidRDefault="0038573D" w:rsidP="0038573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8573D" w:rsidRDefault="0038573D" w:rsidP="0038573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З.М.Грицаєнко, кандидат біологічних наук</w:t>
      </w:r>
    </w:p>
    <w:p w:rsidR="0038573D" w:rsidRDefault="0038573D" w:rsidP="0038573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B6152" w:rsidRDefault="0038573D" w:rsidP="003857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гербіцидів на мікроорганізми ґрунту досі невивчений , проте внесення гербіцидів в ґрунт з кожним роком збільшується і негативна дія їх на біосферу ґрунту  може відбитись на розвитку і врожайн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ості культурних рослин. Протягом кількох років, починаючи з 1965, вивчали розвиток мікроорганізмів і грибів у ризосфері і міжряддях гороху сорту Рамонський 77 під впливом денітроортокрезолу, внесеного в ґрунт перед посівом і по сходах гороху. Досліди були закладені в польових умовах учбово-дослідного господарства </w:t>
      </w:r>
      <w:r w:rsidR="001B6152">
        <w:rPr>
          <w:rFonts w:ascii="Times New Roman" w:hAnsi="Times New Roman" w:cs="Times New Roman"/>
          <w:sz w:val="28"/>
          <w:szCs w:val="28"/>
          <w:lang w:val="uk-UA"/>
        </w:rPr>
        <w:t>Уманського сільськогосподарського інституту, а також у вегетаційних і лабораторних умовах по  такій схемі:</w:t>
      </w:r>
    </w:p>
    <w:p w:rsidR="001B6152" w:rsidRDefault="001B6152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контроль;</w:t>
      </w:r>
    </w:p>
    <w:p w:rsidR="001B6152" w:rsidRDefault="001B6152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ДНОК – 4 кг/га</w:t>
      </w:r>
    </w:p>
    <w:p w:rsidR="001B6152" w:rsidRDefault="0038573D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6152">
        <w:rPr>
          <w:rFonts w:ascii="Times New Roman" w:hAnsi="Times New Roman" w:cs="Times New Roman"/>
          <w:sz w:val="28"/>
          <w:szCs w:val="28"/>
          <w:lang w:val="uk-UA"/>
        </w:rPr>
        <w:t>ДНОК – 2 кг/га</w:t>
      </w:r>
    </w:p>
    <w:p w:rsidR="001B6152" w:rsidRDefault="001B6152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ДНОК – 1 кг/га</w:t>
      </w:r>
    </w:p>
    <w:p w:rsidR="001B6152" w:rsidRDefault="001B6152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ДНОК – 0,5 кг/га</w:t>
      </w:r>
    </w:p>
    <w:p w:rsidR="001B6152" w:rsidRDefault="001B6152" w:rsidP="001B615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ДНОК – 0,25 кг/га</w:t>
      </w:r>
    </w:p>
    <w:p w:rsidR="0038573D" w:rsidRDefault="001B6152" w:rsidP="001B615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проводилась у напрямку вивчення розвитку загальної кількості мікроорганізмів і грибів, а також окремих фізіологічних груп – азотобактера, клостридиума, пастеріанума, целюлозних мікроорганізмів, амоніфікаторів, нітрифікаторів, денітрифікаторів</w:t>
      </w:r>
      <w:r w:rsidR="005776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764C" w:rsidRDefault="0057764C" w:rsidP="001B615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одержаних даних встановлено, що денітроортокрезол в цілому впливав на розвиток мікроорганізмів ґрунту. </w:t>
      </w:r>
      <w:r w:rsidR="004B530D">
        <w:rPr>
          <w:rFonts w:ascii="Times New Roman" w:hAnsi="Times New Roman" w:cs="Times New Roman"/>
          <w:sz w:val="28"/>
          <w:szCs w:val="28"/>
          <w:lang w:val="uk-UA"/>
        </w:rPr>
        <w:t>Проте різні дози і способи внесення денітроортокрезолу не однаково діють на розвиток загальної кількості і окремих груп мікроорганізмів.</w:t>
      </w:r>
    </w:p>
    <w:p w:rsidR="004B530D" w:rsidRDefault="004B530D" w:rsidP="001B615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внесенні ДНОК безпосередньо в ґрунт із зменшенням доз від 4 кг/га препарату поліпшується і збільшується розвиток загальної кількості  мікроорганізмів при всіх строках визначення. Якщо ж ДНОК вносити по сходах гороху, то навіть через два місяці після внесення найбільша кількість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мікроорганізмів розвивалась при збільшених дозах препарату. Так, якщо на контролі кількість мікроорганізмів становила 200 тис. шт. в </w:t>
      </w:r>
      <w:r w:rsidR="00AC0F6A">
        <w:rPr>
          <w:rFonts w:ascii="Times New Roman" w:hAnsi="Times New Roman" w:cs="Times New Roman"/>
          <w:sz w:val="28"/>
          <w:szCs w:val="28"/>
          <w:lang w:val="uk-UA"/>
        </w:rPr>
        <w:t xml:space="preserve"> 1 г ґрунту, то при внесенні 4 кг/га препарату – 530 тис., а при 1 кг/га – 200 тис. штук.</w:t>
      </w:r>
    </w:p>
    <w:p w:rsidR="00AC0F6A" w:rsidRDefault="00AC0F6A" w:rsidP="001B615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Надзвичайно реагували на дію гербіциду гриби, які тим краще розвивались, чим більше вносилось гербіциду.</w:t>
      </w:r>
    </w:p>
    <w:p w:rsidR="00AC0F6A" w:rsidRPr="001B6152" w:rsidRDefault="00AC0F6A" w:rsidP="001B615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у вивченні залишалось питання, як будуть розвиватися окремі фізіологічні групи мікроорганізмів під впливом ДНОК, які перетворюють в ґрунті недоступні форми органічних речовин в доступні для живлення рослин, а також мікроорганізми фіксуючі атмосферний азот. Результати досліджень показали, що мікроорганізми  – амоніфікатори, як у міжряддях, так і у ризосфері гороху під дією ДНОК не пригнічували і не стимулювали свого </w:t>
      </w:r>
      <w:r w:rsidR="00A4187F">
        <w:rPr>
          <w:rFonts w:ascii="Times New Roman" w:hAnsi="Times New Roman" w:cs="Times New Roman"/>
          <w:sz w:val="28"/>
          <w:szCs w:val="28"/>
          <w:lang w:val="uk-UA"/>
        </w:rPr>
        <w:t xml:space="preserve">розвитку. Між тим нітрифікатори, особливо першої фази нітрифікації, зменшували свою активність свою активність щодо окислювання в ґрунті аміаку в азотну кислоту. Це явище спостерігалось при внесені в ґрунт збільшених доз денітроортокрезолу. Частково також пригнічувався розвиток азотобактера і клострідіума пастеріанума . </w:t>
      </w:r>
      <w:r w:rsidR="00D80C91">
        <w:rPr>
          <w:rFonts w:ascii="Times New Roman" w:hAnsi="Times New Roman" w:cs="Times New Roman"/>
          <w:sz w:val="28"/>
          <w:szCs w:val="28"/>
          <w:lang w:val="uk-UA"/>
        </w:rPr>
        <w:t>Бажано було б, щоб денітроортокрезол негативно впливав на розвиток денітрифікаторів, які доступні форми азотних поживних речовин перетворюють в атмосферний азот. Між тим ця група мікробів під впливом різних доз денітроортокрезолу як у міжряддях</w:t>
      </w:r>
      <w:r w:rsidR="00A418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C91">
        <w:rPr>
          <w:rFonts w:ascii="Times New Roman" w:hAnsi="Times New Roman" w:cs="Times New Roman"/>
          <w:sz w:val="28"/>
          <w:szCs w:val="28"/>
          <w:lang w:val="uk-UA"/>
        </w:rPr>
        <w:t>, так і в ризосфері гороху розвивалась нормально.</w:t>
      </w:r>
    </w:p>
    <w:sectPr w:rsidR="00AC0F6A" w:rsidRPr="001B6152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7D02D6"/>
    <w:multiLevelType w:val="hybridMultilevel"/>
    <w:tmpl w:val="2EF0FB72"/>
    <w:lvl w:ilvl="0" w:tplc="A1746F8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8573D"/>
    <w:rsid w:val="0008131E"/>
    <w:rsid w:val="001B6152"/>
    <w:rsid w:val="001D0130"/>
    <w:rsid w:val="0038573D"/>
    <w:rsid w:val="003B462B"/>
    <w:rsid w:val="00450131"/>
    <w:rsid w:val="004B530D"/>
    <w:rsid w:val="00514662"/>
    <w:rsid w:val="0057764C"/>
    <w:rsid w:val="0061451D"/>
    <w:rsid w:val="00816804"/>
    <w:rsid w:val="00910710"/>
    <w:rsid w:val="00A4187F"/>
    <w:rsid w:val="00AC0F6A"/>
    <w:rsid w:val="00D71191"/>
    <w:rsid w:val="00D80C91"/>
    <w:rsid w:val="00E653BA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61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2016-05-19T07:08:00Z</dcterms:created>
  <dcterms:modified xsi:type="dcterms:W3CDTF">2016-05-19T08:29:00Z</dcterms:modified>
</cp:coreProperties>
</file>