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473A" w:rsidRDefault="00B0473A" w:rsidP="00B0473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0473A">
        <w:rPr>
          <w:rFonts w:ascii="Times New Roman" w:hAnsi="Times New Roman" w:cs="Times New Roman"/>
          <w:b/>
          <w:sz w:val="28"/>
          <w:szCs w:val="28"/>
          <w:lang w:val="ru-RU"/>
        </w:rPr>
        <w:t>ІНДУКУВАННЯ МОРФОГЕНЕЗУ ТА ЦИТОЛОГІЧНИЙ АНАЛІЗ РОСЛИН-РЕГЕНЕРАНТІВ РИЖІЮ ЯРОГО</w:t>
      </w:r>
    </w:p>
    <w:p w:rsidR="00EE3492" w:rsidRDefault="00B0473A" w:rsidP="00B0473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B0473A">
        <w:rPr>
          <w:rFonts w:ascii="Times New Roman" w:hAnsi="Times New Roman" w:cs="Times New Roman"/>
          <w:sz w:val="28"/>
          <w:szCs w:val="28"/>
          <w:lang w:val="ru-RU"/>
        </w:rPr>
        <w:t>Любченко</w:t>
      </w:r>
      <w:r w:rsidRPr="005D781C">
        <w:rPr>
          <w:rFonts w:ascii="Times New Roman" w:hAnsi="Times New Roman" w:cs="Times New Roman"/>
          <w:sz w:val="28"/>
          <w:szCs w:val="28"/>
        </w:rPr>
        <w:t> </w:t>
      </w:r>
      <w:r w:rsidRPr="00B0473A">
        <w:rPr>
          <w:rFonts w:ascii="Times New Roman" w:hAnsi="Times New Roman" w:cs="Times New Roman"/>
          <w:sz w:val="28"/>
          <w:szCs w:val="28"/>
          <w:lang w:val="ru-RU"/>
        </w:rPr>
        <w:t>А.</w:t>
      </w:r>
      <w:r w:rsidRPr="005D781C">
        <w:rPr>
          <w:rFonts w:ascii="Times New Roman" w:hAnsi="Times New Roman" w:cs="Times New Roman"/>
          <w:sz w:val="28"/>
          <w:szCs w:val="28"/>
        </w:rPr>
        <w:t> </w:t>
      </w:r>
      <w:r w:rsidRPr="00B0473A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1F0E50">
        <w:rPr>
          <w:rFonts w:ascii="Times New Roman" w:hAnsi="Times New Roman" w:cs="Times New Roman"/>
          <w:sz w:val="28"/>
          <w:szCs w:val="28"/>
          <w:lang w:val="ru-RU"/>
        </w:rPr>
        <w:t xml:space="preserve">., </w:t>
      </w:r>
      <w:r w:rsidRPr="00B0473A">
        <w:rPr>
          <w:rFonts w:ascii="Times New Roman" w:hAnsi="Times New Roman" w:cs="Times New Roman"/>
          <w:sz w:val="28"/>
          <w:szCs w:val="28"/>
          <w:lang w:val="ru-RU"/>
        </w:rPr>
        <w:t>кандидат сільськогосподарських наук, доцент</w:t>
      </w:r>
    </w:p>
    <w:p w:rsidR="00325A43" w:rsidRDefault="00325A43" w:rsidP="00325A4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Сержук О. П.,</w:t>
      </w:r>
      <w:r w:rsidRPr="001F0E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0473A">
        <w:rPr>
          <w:rFonts w:ascii="Times New Roman" w:hAnsi="Times New Roman" w:cs="Times New Roman"/>
          <w:sz w:val="28"/>
          <w:szCs w:val="28"/>
          <w:lang w:val="ru-RU"/>
        </w:rPr>
        <w:t>кандидат сільськогосподарських наук, доцент</w:t>
      </w:r>
    </w:p>
    <w:p w:rsidR="00B0473A" w:rsidRDefault="00B0473A" w:rsidP="00B0473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Уманський національний університет садівництва, м. Умань</w:t>
      </w:r>
    </w:p>
    <w:p w:rsidR="00B0473A" w:rsidRDefault="00B0473A" w:rsidP="00B0473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B0473A" w:rsidRDefault="001F0E50" w:rsidP="002A4C7F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1F0E50">
        <w:rPr>
          <w:rFonts w:ascii="Times New Roman" w:hAnsi="Times New Roman" w:cs="Times New Roman"/>
          <w:sz w:val="28"/>
          <w:szCs w:val="28"/>
          <w:lang w:val="uk-UA"/>
        </w:rPr>
        <w:t>Рижій ярий вирізняється ві</w:t>
      </w:r>
      <w:r w:rsidR="00BE779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1F0E50">
        <w:rPr>
          <w:rFonts w:ascii="Times New Roman" w:hAnsi="Times New Roman" w:cs="Times New Roman"/>
          <w:sz w:val="28"/>
          <w:szCs w:val="28"/>
          <w:lang w:val="uk-UA"/>
        </w:rPr>
        <w:t xml:space="preserve"> олійних культур родини капустян</w:t>
      </w:r>
      <w:r>
        <w:rPr>
          <w:rFonts w:ascii="Times New Roman" w:hAnsi="Times New Roman" w:cs="Times New Roman"/>
          <w:sz w:val="28"/>
          <w:szCs w:val="28"/>
          <w:lang w:val="uk-UA"/>
        </w:rPr>
        <w:t>их високою стійкістю до хвороб і</w:t>
      </w:r>
      <w:r w:rsidRPr="001F0E50">
        <w:rPr>
          <w:rFonts w:ascii="Times New Roman" w:hAnsi="Times New Roman" w:cs="Times New Roman"/>
          <w:sz w:val="28"/>
          <w:szCs w:val="28"/>
          <w:lang w:val="uk-UA"/>
        </w:rPr>
        <w:t xml:space="preserve"> шкідників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1F0E50">
        <w:rPr>
          <w:rFonts w:ascii="Times New Roman" w:hAnsi="Times New Roman" w:cs="Times New Roman"/>
          <w:sz w:val="28"/>
          <w:szCs w:val="28"/>
          <w:lang w:val="uk-UA"/>
        </w:rPr>
        <w:t>невибагливістю до умов вирощування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Підвищення ефективності вирощування культури можливе за рахунок впровадження нових сортів. Залучення в селекційний процес біотехнологічних методів </w:t>
      </w:r>
      <w:r w:rsidR="00C71FAB" w:rsidRPr="00C71FAB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дає можливість маніпулювати з об’єктами на клітинному та молекулярному рівнях, моделювати стресові фони для добору стійких генотипів, швидко отримувати нові форми рослин з бажаними ознаками</w:t>
      </w:r>
      <w:r w:rsidRPr="001F0E50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.</w:t>
      </w:r>
    </w:p>
    <w:p w:rsidR="00BE7796" w:rsidRDefault="00BE7796" w:rsidP="002A4C7F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Основним типом </w:t>
      </w:r>
      <w:proofErr w:type="spellStart"/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біоматеріалу</w:t>
      </w:r>
      <w:proofErr w:type="spellEnd"/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, що використовують в біотехнологічних дослідженнях, є </w:t>
      </w:r>
      <w:proofErr w:type="spellStart"/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калюсна</w:t>
      </w:r>
      <w:proofErr w:type="spellEnd"/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тканина</w:t>
      </w:r>
      <w:r w:rsidR="000E013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. </w:t>
      </w:r>
      <w:r w:rsidR="000E013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При </w:t>
      </w:r>
      <w:r w:rsidR="00325A43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цьому </w:t>
      </w:r>
      <w:r w:rsidR="000E013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одним із проблемних моментів є збереження </w:t>
      </w:r>
      <w:proofErr w:type="spellStart"/>
      <w:r w:rsidR="000E013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морфогенних</w:t>
      </w:r>
      <w:proofErr w:type="spellEnd"/>
      <w:r w:rsidR="000E013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характеристик </w:t>
      </w:r>
      <w:proofErr w:type="spellStart"/>
      <w:r w:rsidR="000E013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калюсних</w:t>
      </w:r>
      <w:proofErr w:type="spellEnd"/>
      <w:r w:rsidR="000E013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тканин та отримання з них рослин-регенерантів.</w:t>
      </w:r>
    </w:p>
    <w:p w:rsidR="00BE7796" w:rsidRPr="00BE7796" w:rsidRDefault="002A4C7F" w:rsidP="00BE7796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noProof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За </w:t>
      </w:r>
      <w:r w:rsidR="00BE7796">
        <w:rPr>
          <w:rFonts w:ascii="Times New Roman" w:eastAsia="Calibri" w:hAnsi="Times New Roman" w:cs="Times New Roman"/>
          <w:noProof w:val="0"/>
          <w:sz w:val="28"/>
          <w:szCs w:val="28"/>
          <w:lang w:val="uk-UA" w:eastAsia="ru-RU"/>
        </w:rPr>
        <w:t xml:space="preserve">культивування тканин </w:t>
      </w:r>
      <w:proofErr w:type="spellStart"/>
      <w:r w:rsidR="00BE7796" w:rsidRPr="00BE7796">
        <w:rPr>
          <w:rFonts w:ascii="Times New Roman" w:eastAsia="Times New Roman" w:hAnsi="Times New Roman" w:cs="Times New Roman"/>
          <w:i/>
          <w:iCs/>
          <w:noProof w:val="0"/>
          <w:sz w:val="28"/>
          <w:szCs w:val="28"/>
          <w:lang w:val="ru-RU" w:eastAsia="ru-RU"/>
        </w:rPr>
        <w:t>in</w:t>
      </w:r>
      <w:proofErr w:type="spellEnd"/>
      <w:r w:rsidR="00BE7796" w:rsidRPr="00BE7796">
        <w:rPr>
          <w:rFonts w:ascii="Times New Roman" w:eastAsia="Times New Roman" w:hAnsi="Times New Roman" w:cs="Times New Roman"/>
          <w:i/>
          <w:iCs/>
          <w:noProof w:val="0"/>
          <w:sz w:val="28"/>
          <w:szCs w:val="28"/>
          <w:lang w:val="uk-UA" w:eastAsia="ru-RU"/>
        </w:rPr>
        <w:t> </w:t>
      </w:r>
      <w:proofErr w:type="spellStart"/>
      <w:r w:rsidR="00BE7796" w:rsidRPr="00BE7796">
        <w:rPr>
          <w:rFonts w:ascii="Times New Roman" w:eastAsia="Times New Roman" w:hAnsi="Times New Roman" w:cs="Times New Roman"/>
          <w:i/>
          <w:iCs/>
          <w:noProof w:val="0"/>
          <w:sz w:val="28"/>
          <w:szCs w:val="28"/>
          <w:lang w:val="ru-RU" w:eastAsia="ru-RU"/>
        </w:rPr>
        <w:t>vitro</w:t>
      </w:r>
      <w:proofErr w:type="spellEnd"/>
      <w:r w:rsidR="00BE7796">
        <w:rPr>
          <w:rFonts w:ascii="Times New Roman" w:eastAsia="Calibri" w:hAnsi="Times New Roman" w:cs="Times New Roman"/>
          <w:noProof w:val="0"/>
          <w:sz w:val="28"/>
          <w:szCs w:val="28"/>
          <w:lang w:val="uk-UA" w:eastAsia="ru-RU"/>
        </w:rPr>
        <w:t xml:space="preserve"> виникає </w:t>
      </w:r>
      <w:proofErr w:type="spellStart"/>
      <w:r w:rsidR="00BE7796" w:rsidRPr="00BE7796">
        <w:rPr>
          <w:rFonts w:ascii="Times New Roman" w:eastAsia="Calibri" w:hAnsi="Times New Roman" w:cs="Times New Roman"/>
          <w:noProof w:val="0"/>
          <w:sz w:val="28"/>
          <w:szCs w:val="28"/>
          <w:lang w:val="uk-UA" w:eastAsia="ru-RU"/>
        </w:rPr>
        <w:t>сомаклональна</w:t>
      </w:r>
      <w:proofErr w:type="spellEnd"/>
      <w:r w:rsidR="00BE7796" w:rsidRPr="00BE7796">
        <w:rPr>
          <w:rFonts w:ascii="Times New Roman" w:eastAsia="Calibri" w:hAnsi="Times New Roman" w:cs="Times New Roman"/>
          <w:noProof w:val="0"/>
          <w:sz w:val="28"/>
          <w:szCs w:val="28"/>
          <w:lang w:val="uk-UA" w:eastAsia="ru-RU"/>
        </w:rPr>
        <w:t xml:space="preserve"> мінливість, яка є джерелом </w:t>
      </w:r>
      <w:r w:rsidR="00BE7796" w:rsidRPr="00325A43">
        <w:rPr>
          <w:rFonts w:ascii="Times New Roman" w:eastAsia="Calibri" w:hAnsi="Times New Roman" w:cs="Times New Roman"/>
          <w:noProof w:val="0"/>
          <w:sz w:val="28"/>
          <w:szCs w:val="28"/>
          <w:lang w:val="uk-UA" w:eastAsia="ru-RU"/>
        </w:rPr>
        <w:t xml:space="preserve">генетичного різноманіття </w:t>
      </w:r>
      <w:proofErr w:type="spellStart"/>
      <w:r w:rsidR="00BE7796" w:rsidRPr="00325A43">
        <w:rPr>
          <w:rFonts w:ascii="Times New Roman" w:eastAsia="Calibri" w:hAnsi="Times New Roman" w:cs="Times New Roman"/>
          <w:noProof w:val="0"/>
          <w:sz w:val="28"/>
          <w:szCs w:val="28"/>
          <w:lang w:val="uk-UA" w:eastAsia="ru-RU"/>
        </w:rPr>
        <w:t>калюсних</w:t>
      </w:r>
      <w:proofErr w:type="spellEnd"/>
      <w:r w:rsidR="00BE7796" w:rsidRPr="00325A43">
        <w:rPr>
          <w:rFonts w:ascii="Times New Roman" w:eastAsia="Calibri" w:hAnsi="Times New Roman" w:cs="Times New Roman"/>
          <w:noProof w:val="0"/>
          <w:sz w:val="28"/>
          <w:szCs w:val="28"/>
          <w:lang w:val="uk-UA" w:eastAsia="ru-RU"/>
        </w:rPr>
        <w:t xml:space="preserve"> тканин та отрим</w:t>
      </w:r>
      <w:r w:rsidR="000E013D" w:rsidRPr="00325A43">
        <w:rPr>
          <w:rFonts w:ascii="Times New Roman" w:eastAsia="Calibri" w:hAnsi="Times New Roman" w:cs="Times New Roman"/>
          <w:noProof w:val="0"/>
          <w:sz w:val="28"/>
          <w:szCs w:val="28"/>
          <w:lang w:val="uk-UA" w:eastAsia="ru-RU"/>
        </w:rPr>
        <w:t>аних з них рослин-регенерантів.</w:t>
      </w:r>
    </w:p>
    <w:p w:rsidR="002A4C7F" w:rsidRDefault="00325A43" w:rsidP="00BE7796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Метою наших досліджень було встановлення оптимальних умов для проходження морфогенезу </w:t>
      </w:r>
      <w:proofErr w:type="spellStart"/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калюсних</w:t>
      </w:r>
      <w:proofErr w:type="spellEnd"/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тканин рижію ярого та цитологічний аналіз отриманих </w:t>
      </w:r>
      <w:proofErr w:type="spellStart"/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сомаклонів</w:t>
      </w:r>
      <w:proofErr w:type="spellEnd"/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.</w:t>
      </w:r>
    </w:p>
    <w:p w:rsidR="00325A43" w:rsidRPr="00325A43" w:rsidRDefault="00325A43" w:rsidP="00325A4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У результаті проведених досліджень встановлено, </w:t>
      </w:r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що найповніше реалізація </w:t>
      </w:r>
      <w:proofErr w:type="spellStart"/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морфогеннного</w:t>
      </w:r>
      <w:proofErr w:type="spellEnd"/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потенціалу розвитку </w:t>
      </w:r>
      <w:proofErr w:type="spellStart"/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калюсної</w:t>
      </w:r>
      <w:proofErr w:type="spellEnd"/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тканини рижію ярого відбувається на живильному середовищі </w:t>
      </w:r>
      <w:proofErr w:type="spellStart"/>
      <w:r w:rsidR="0012588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Мурасіге-Скуга</w:t>
      </w:r>
      <w:proofErr w:type="spellEnd"/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</w:t>
      </w:r>
      <w:r w:rsidR="0012588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за концентрації 1,0 мг/л 6-БАП</w:t>
      </w:r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та повній відсутності ауксинів</w:t>
      </w:r>
      <w:r w:rsidR="0012588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. </w:t>
      </w:r>
      <w:proofErr w:type="spellStart"/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Частка</w:t>
      </w:r>
      <w:proofErr w:type="spellEnd"/>
      <w:r w:rsidR="0012588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 xml:space="preserve"> </w:t>
      </w:r>
      <w:proofErr w:type="spellStart"/>
      <w:r w:rsidR="0012588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мікрокалюсів</w:t>
      </w:r>
      <w:proofErr w:type="spellEnd"/>
      <w:r w:rsidR="0012588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 xml:space="preserve">, на </w:t>
      </w:r>
      <w:proofErr w:type="spellStart"/>
      <w:r w:rsidR="0012588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яких</w:t>
      </w:r>
      <w:proofErr w:type="spellEnd"/>
      <w:r w:rsidR="0012588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 xml:space="preserve"> </w:t>
      </w:r>
      <w:proofErr w:type="spellStart"/>
      <w:r w:rsidR="0012588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відмічено</w:t>
      </w:r>
      <w:proofErr w:type="spellEnd"/>
      <w:r w:rsidR="0012588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 xml:space="preserve"> </w:t>
      </w:r>
      <w:proofErr w:type="spellStart"/>
      <w:r w:rsidR="0012588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утворення</w:t>
      </w:r>
      <w:proofErr w:type="spellEnd"/>
      <w:r w:rsidR="0012588D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 xml:space="preserve"> </w:t>
      </w:r>
      <w:proofErr w:type="spellStart"/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інтактних</w:t>
      </w:r>
      <w:proofErr w:type="spellEnd"/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 xml:space="preserve"> </w:t>
      </w:r>
      <w:proofErr w:type="spellStart"/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рослин</w:t>
      </w:r>
      <w:proofErr w:type="spellEnd"/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 xml:space="preserve"> </w:t>
      </w:r>
      <w:r w:rsidR="0012588D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становила </w:t>
      </w:r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75,8 </w:t>
      </w:r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%</w:t>
      </w:r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. </w:t>
      </w:r>
      <w:proofErr w:type="gramStart"/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П</w:t>
      </w:r>
      <w:proofErr w:type="spellStart"/>
      <w:proofErr w:type="gramEnd"/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ідвищення</w:t>
      </w:r>
      <w:proofErr w:type="spellEnd"/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 xml:space="preserve"> </w:t>
      </w:r>
      <w:proofErr w:type="spellStart"/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вмісту</w:t>
      </w:r>
      <w:proofErr w:type="spellEnd"/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 xml:space="preserve"> </w:t>
      </w:r>
      <w:proofErr w:type="spellStart"/>
      <w:r w:rsidR="0010711A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цитокініну</w:t>
      </w:r>
      <w:proofErr w:type="spellEnd"/>
      <w:r w:rsidR="0010711A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 xml:space="preserve"> </w:t>
      </w:r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до 1,5</w:t>
      </w:r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 </w:t>
      </w:r>
      <w:r w:rsidR="0010711A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>%</w:t>
      </w:r>
      <w:r w:rsidR="0010711A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 xml:space="preserve"> </w:t>
      </w:r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знижувало регенераційні показники культури</w:t>
      </w:r>
      <w:r w:rsidR="0010711A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ru-RU" w:eastAsia="ru-RU"/>
        </w:rPr>
        <w:t xml:space="preserve"> </w:t>
      </w:r>
      <w:r w:rsidR="0010711A"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на 8–14 %</w:t>
      </w:r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. </w:t>
      </w:r>
      <w:r w:rsidR="0010711A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Наявність</w:t>
      </w:r>
      <w:r w:rsidR="00A85284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</w:t>
      </w:r>
      <w:bookmarkStart w:id="0" w:name="_GoBack"/>
      <w:bookmarkEnd w:id="0"/>
      <w:r w:rsidR="0010711A" w:rsidRP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в живильному субстраті</w:t>
      </w:r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</w:t>
      </w:r>
      <w:r w:rsidRPr="00A85284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2,4-Д різко пригнічувала морфогенез</w:t>
      </w:r>
      <w:r w:rsidR="0010711A" w:rsidRPr="00A85284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калюсів</w:t>
      </w:r>
      <w:r w:rsidRPr="00325A43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.</w:t>
      </w:r>
      <w:r w:rsidRPr="00A85284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</w:t>
      </w:r>
    </w:p>
    <w:p w:rsidR="0012588D" w:rsidRPr="0012588D" w:rsidRDefault="0012588D" w:rsidP="0012588D">
      <w:pPr>
        <w:widowControl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Морфогенез проходив як шляхом органогенезу, так і шляхом соматичного </w:t>
      </w:r>
      <w:proofErr w:type="spellStart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ембріоїдогенезу</w:t>
      </w:r>
      <w:proofErr w:type="spellEnd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. Диплоїдний набір мали 79,2 % соматичних </w:t>
      </w:r>
      <w:proofErr w:type="spellStart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ембріоїдів</w:t>
      </w:r>
      <w:proofErr w:type="spellEnd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та 76,0 % рослин-регенерантів, отриманих шляхом органогенезу. </w:t>
      </w:r>
      <w:proofErr w:type="spellStart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Гаплоїдною</w:t>
      </w:r>
      <w:proofErr w:type="spellEnd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структурою характеризувались відповідно 3,2 та 2,5 % рослин. </w:t>
      </w:r>
    </w:p>
    <w:p w:rsidR="0012588D" w:rsidRPr="0012588D" w:rsidRDefault="0012588D" w:rsidP="0012588D">
      <w:pPr>
        <w:widowControl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В отриманих рослинних структур, поряд</w:t>
      </w:r>
      <w:r w:rsid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зі зменшенням числа хромосом, </w:t>
      </w:r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спостерігали виникнення </w:t>
      </w:r>
      <w:proofErr w:type="spellStart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поліплоїдних</w:t>
      </w:r>
      <w:proofErr w:type="spellEnd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форм. У соматичних </w:t>
      </w:r>
      <w:proofErr w:type="spellStart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ембріоїдів</w:t>
      </w:r>
      <w:proofErr w:type="spellEnd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частка триплоїдів та </w:t>
      </w:r>
      <w:proofErr w:type="spellStart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тетраплоїдів</w:t>
      </w:r>
      <w:proofErr w:type="spellEnd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становила 7,3 та 3,2 % відповідно. Для рослин отриманих шляхом органогенезу цей показник відповідно складав 5,5 та 8,4 %. </w:t>
      </w:r>
    </w:p>
    <w:p w:rsidR="0012588D" w:rsidRPr="0012588D" w:rsidRDefault="0012588D" w:rsidP="0012588D">
      <w:pPr>
        <w:widowControl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Показник виникнення </w:t>
      </w:r>
      <w:proofErr w:type="spellStart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анеуплоїдних</w:t>
      </w:r>
      <w:proofErr w:type="spellEnd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рослин за соматичного </w:t>
      </w:r>
      <w:proofErr w:type="spellStart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ембріоїдогенезу</w:t>
      </w:r>
      <w:proofErr w:type="spellEnd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становив 7,1 %, за органогенезу </w:t>
      </w:r>
      <w:r w:rsid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–</w:t>
      </w:r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8,4 %. </w:t>
      </w:r>
    </w:p>
    <w:p w:rsidR="0010711A" w:rsidRDefault="0012588D" w:rsidP="0012588D">
      <w:pPr>
        <w:widowControl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Шляхом органогенезу було отримано 5,3 % рослин, які були </w:t>
      </w:r>
      <w:proofErr w:type="spellStart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міксоплоїдами</w:t>
      </w:r>
      <w:proofErr w:type="spellEnd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. Серед соматичних </w:t>
      </w:r>
      <w:proofErr w:type="spellStart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ембріоїдів</w:t>
      </w:r>
      <w:proofErr w:type="spellEnd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</w:t>
      </w:r>
      <w:proofErr w:type="spellStart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міксоплоїдних</w:t>
      </w:r>
      <w:proofErr w:type="spellEnd"/>
      <w:r w:rsidRPr="0012588D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форм не виявлено</w:t>
      </w:r>
      <w:r w:rsidR="0010711A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.</w:t>
      </w:r>
    </w:p>
    <w:p w:rsidR="0012588D" w:rsidRPr="0012588D" w:rsidRDefault="0010711A" w:rsidP="0012588D">
      <w:pPr>
        <w:widowControl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Отже, підібрано оптимальний склад живильного середовища для проходження морфогенезу </w:t>
      </w:r>
      <w:proofErr w:type="spellStart"/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калюсних</w:t>
      </w:r>
      <w:proofErr w:type="spellEnd"/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тканин рижію ярого та проведено аналіз </w:t>
      </w:r>
      <w:proofErr w:type="spellStart"/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lastRenderedPageBreak/>
        <w:t>геномних</w:t>
      </w:r>
      <w:proofErr w:type="spellEnd"/>
      <w:r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мутацій у отриманих рослинних форм.</w:t>
      </w:r>
    </w:p>
    <w:p w:rsidR="00325A43" w:rsidRPr="0012588D" w:rsidRDefault="00325A43" w:rsidP="00BE7796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25A43" w:rsidRPr="0012588D" w:rsidSect="00B0473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0AA6"/>
    <w:rsid w:val="000E013D"/>
    <w:rsid w:val="000E7A09"/>
    <w:rsid w:val="0010711A"/>
    <w:rsid w:val="0012588D"/>
    <w:rsid w:val="001F0E50"/>
    <w:rsid w:val="002A4C7F"/>
    <w:rsid w:val="00325A43"/>
    <w:rsid w:val="007D0AA6"/>
    <w:rsid w:val="00A85284"/>
    <w:rsid w:val="00B0473A"/>
    <w:rsid w:val="00BD52AF"/>
    <w:rsid w:val="00BE7796"/>
    <w:rsid w:val="00C71FAB"/>
    <w:rsid w:val="00E2561D"/>
    <w:rsid w:val="00EE3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noProof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noProof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415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dcterms:created xsi:type="dcterms:W3CDTF">2022-10-14T08:14:00Z</dcterms:created>
  <dcterms:modified xsi:type="dcterms:W3CDTF">2022-10-31T07:05:00Z</dcterms:modified>
</cp:coreProperties>
</file>