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BF0" w:rsidRPr="00B0378B" w:rsidRDefault="00B0378B" w:rsidP="00D84BF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B0378B">
        <w:rPr>
          <w:b/>
          <w:color w:val="000000" w:themeColor="text1"/>
          <w:sz w:val="28"/>
          <w:szCs w:val="28"/>
          <w:lang w:val="uk-UA"/>
        </w:rPr>
        <w:t>Основи формування соціально-економічного механізму підприємницької діяльності</w:t>
      </w:r>
    </w:p>
    <w:p w:rsidR="00D84BF0" w:rsidRPr="00D84BF0" w:rsidRDefault="00D84BF0" w:rsidP="00D84BF0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D84BF0">
        <w:rPr>
          <w:sz w:val="28"/>
          <w:szCs w:val="28"/>
          <w:lang w:val="uk-UA"/>
        </w:rPr>
        <w:t>Чернега</w:t>
      </w:r>
      <w:proofErr w:type="spellEnd"/>
      <w:r w:rsidRPr="00D84BF0">
        <w:rPr>
          <w:sz w:val="28"/>
          <w:szCs w:val="28"/>
          <w:lang w:val="uk-UA"/>
        </w:rPr>
        <w:t xml:space="preserve"> І.І., </w:t>
      </w:r>
      <w:proofErr w:type="spellStart"/>
      <w:r w:rsidRPr="00D84BF0">
        <w:rPr>
          <w:sz w:val="28"/>
          <w:szCs w:val="28"/>
          <w:lang w:val="uk-UA"/>
        </w:rPr>
        <w:t>д.е.н</w:t>
      </w:r>
      <w:proofErr w:type="spellEnd"/>
      <w:r w:rsidRPr="00D84BF0">
        <w:rPr>
          <w:sz w:val="28"/>
          <w:szCs w:val="28"/>
          <w:lang w:val="uk-UA"/>
        </w:rPr>
        <w:t>., доцент</w:t>
      </w:r>
    </w:p>
    <w:p w:rsidR="00D84BF0" w:rsidRPr="00D84BF0" w:rsidRDefault="00D84BF0" w:rsidP="00D84BF0">
      <w:pPr>
        <w:spacing w:line="360" w:lineRule="auto"/>
        <w:jc w:val="center"/>
        <w:rPr>
          <w:sz w:val="28"/>
          <w:szCs w:val="28"/>
          <w:lang w:val="uk-UA"/>
        </w:rPr>
      </w:pPr>
      <w:r w:rsidRPr="00D84BF0">
        <w:rPr>
          <w:sz w:val="28"/>
          <w:szCs w:val="28"/>
          <w:lang w:val="uk-UA"/>
        </w:rPr>
        <w:t xml:space="preserve">Бленда Н.О., </w:t>
      </w:r>
      <w:r w:rsidR="00B0378B">
        <w:rPr>
          <w:sz w:val="28"/>
          <w:szCs w:val="28"/>
          <w:lang w:val="uk-UA"/>
        </w:rPr>
        <w:t>викладач</w:t>
      </w:r>
    </w:p>
    <w:p w:rsidR="00D84BF0" w:rsidRPr="00D84BF0" w:rsidRDefault="00D84BF0" w:rsidP="00D84BF0">
      <w:pPr>
        <w:spacing w:line="360" w:lineRule="auto"/>
        <w:jc w:val="center"/>
        <w:rPr>
          <w:sz w:val="28"/>
          <w:szCs w:val="28"/>
          <w:lang w:val="uk-UA"/>
        </w:rPr>
      </w:pPr>
      <w:r w:rsidRPr="00D84BF0">
        <w:rPr>
          <w:sz w:val="28"/>
          <w:szCs w:val="28"/>
          <w:lang w:val="uk-UA"/>
        </w:rPr>
        <w:t>Уманський національний університет садівництва</w:t>
      </w:r>
    </w:p>
    <w:p w:rsidR="00D84BF0" w:rsidRPr="00D84BF0" w:rsidRDefault="00D84BF0" w:rsidP="00D84BF0">
      <w:pPr>
        <w:spacing w:line="360" w:lineRule="auto"/>
        <w:ind w:firstLine="851"/>
        <w:jc w:val="both"/>
        <w:rPr>
          <w:b/>
          <w:sz w:val="28"/>
          <w:szCs w:val="28"/>
          <w:lang w:val="uk-UA"/>
        </w:rPr>
      </w:pPr>
    </w:p>
    <w:p w:rsidR="00B0378B" w:rsidRDefault="00B0378B" w:rsidP="00B0378B">
      <w:pPr>
        <w:spacing w:line="360" w:lineRule="auto"/>
        <w:ind w:firstLine="709"/>
        <w:jc w:val="both"/>
        <w:rPr>
          <w:rFonts w:eastAsiaTheme="minorHAnsi"/>
          <w:color w:val="000000" w:themeColor="text1"/>
          <w:sz w:val="28"/>
          <w:szCs w:val="28"/>
          <w:lang w:val="uk-UA" w:eastAsia="en-US"/>
        </w:rPr>
      </w:pPr>
      <w:r>
        <w:rPr>
          <w:color w:val="000000" w:themeColor="text1"/>
          <w:sz w:val="28"/>
          <w:szCs w:val="28"/>
          <w:lang w:val="uk-UA"/>
        </w:rPr>
        <w:t xml:space="preserve">Для визначення основ формування соціально-економічного механізму підприємницької діяльності важливим є дослідження специфіки та особливостей основних моделей управління соціально-економічним механізмом в інших розвинутих країнах та їх порівняння з Україною. Виділення найбільш ефективних елементів розвитку такої діяльності в економічній практиці зарубіжних країн дозволяє визначити пріоритетні напрями формування сучасної парадигми розвитку соціально-економічного механізму підприємницької діяльності в аграрному секторі економіки України на </w:t>
      </w:r>
      <w:proofErr w:type="spellStart"/>
      <w:r>
        <w:rPr>
          <w:color w:val="000000" w:themeColor="text1"/>
          <w:sz w:val="28"/>
          <w:szCs w:val="28"/>
          <w:lang w:val="uk-UA"/>
        </w:rPr>
        <w:t>макро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-,  </w:t>
      </w:r>
      <w:proofErr w:type="spellStart"/>
      <w:r>
        <w:rPr>
          <w:color w:val="000000" w:themeColor="text1"/>
          <w:sz w:val="28"/>
          <w:szCs w:val="28"/>
          <w:lang w:val="uk-UA"/>
        </w:rPr>
        <w:t>мезо</w:t>
      </w:r>
      <w:proofErr w:type="spellEnd"/>
      <w:r>
        <w:rPr>
          <w:color w:val="000000" w:themeColor="text1"/>
          <w:sz w:val="28"/>
          <w:szCs w:val="28"/>
          <w:lang w:val="uk-UA"/>
        </w:rPr>
        <w:t>- та мікрорівнях.</w:t>
      </w:r>
    </w:p>
    <w:p w:rsidR="00B0378B" w:rsidRDefault="00B0378B" w:rsidP="00B0378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Для розвитку різних країн характерні історичні, культурні, політичні й соціально-економічні відмінності, які сформували значні розбіжності у сферах прояву, об’єктах і заходах ведення підприємницької діяльності. В Україні особливості соціально-економічних відносин визначаються на рівні взаємозв’язків суб’єктів підприємницької діяльності й держави. Для американської моделі характерні такі відносини, що формуються власниками і менеджерами, у європейських країнах державні органи влади і професійні об’єднання визначають вимоги щодо ведення підприємницької діяльності. </w:t>
      </w:r>
    </w:p>
    <w:p w:rsidR="00B0378B" w:rsidRDefault="00B0378B" w:rsidP="00B0378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Результатом таких розбіжностей є різниця між підходами до функціонування соціально-економічного механізму підприємницької діяльності за різними моделями соціальної політики, зокрема, американська модель соціальної політики підприємницької діяльності базується на максимальній свободі суб’єктів і орієнтована на філантропічну діяльність. Вирішення багатьох соціальних проблем (професійна освіта, страхування персоналу) в США реалізовується численними напрацьованими механізмами участі </w:t>
      </w:r>
      <w:r>
        <w:rPr>
          <w:color w:val="000000" w:themeColor="text1"/>
          <w:sz w:val="28"/>
          <w:szCs w:val="28"/>
          <w:lang w:val="uk-UA"/>
        </w:rPr>
        <w:lastRenderedPageBreak/>
        <w:t xml:space="preserve">підприємницької діяльності в соціальній підтримці суспільства через корпоративні фонди та програми </w:t>
      </w:r>
      <w:proofErr w:type="spellStart"/>
      <w:r>
        <w:rPr>
          <w:color w:val="000000" w:themeColor="text1"/>
          <w:sz w:val="28"/>
          <w:szCs w:val="28"/>
          <w:lang w:val="uk-UA"/>
        </w:rPr>
        <w:t>волонтерства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персоналу. Зокрема, в США існують три види податкових пільг: щорічне кредитування малого бізнесу, що використовує працю інвалідів; знижки для підприємства при обладнанні робочих місць для осіб-інвалідів; податковий кредит для роботодавців, які працевлаштовують певні групи осіб, тобто молодь, інвалідів, пенсіонерів, ветеранів [1].</w:t>
      </w:r>
    </w:p>
    <w:p w:rsidR="00B0378B" w:rsidRDefault="00B0378B" w:rsidP="00B0378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Сучасний етап розвитку теоретичної та прикладної економіки визначає необхідність формування нової позиції щодо інституціонального розвитку екосистеми соціально-економічного механізму підприємницької діяльності в аграрному секторі для забезпечення сталого розвитку та соціалізації економіки України в цілому. Використання системно-інституціонального підходу до дослідження соціально-економічного механізму підприємницької діяльності в аграрному секторі дозволить визначити траєкторію його розвитку за допомогою врахування політичних, культурних, екологічних, технологічних чинників і світових тенденцій</w:t>
      </w:r>
      <w:r w:rsidR="00C65F94">
        <w:rPr>
          <w:color w:val="000000" w:themeColor="text1"/>
          <w:sz w:val="28"/>
          <w:szCs w:val="28"/>
          <w:lang w:val="uk-UA"/>
        </w:rPr>
        <w:t xml:space="preserve"> </w:t>
      </w:r>
      <w:r w:rsidR="00C65F94">
        <w:rPr>
          <w:color w:val="000000" w:themeColor="text1"/>
          <w:sz w:val="28"/>
          <w:szCs w:val="28"/>
          <w:lang w:val="uk-UA"/>
        </w:rPr>
        <w:t>[2</w:t>
      </w:r>
      <w:r w:rsidR="00C65F94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lang w:val="uk-UA"/>
        </w:rPr>
        <w:t>. У зв’язку із цим, необхідним стає використання інструментів активізації соціальної політики за окремими об’єктами чи запровадження повного комплексу організаційного, економічного, екологічного, адміністративного, ринкового, інформаційного, психологічного інструментарію, методів і важелів, які сприяють п</w:t>
      </w:r>
      <w:bookmarkStart w:id="0" w:name="_GoBack"/>
      <w:bookmarkEnd w:id="0"/>
      <w:r>
        <w:rPr>
          <w:color w:val="000000" w:themeColor="text1"/>
          <w:sz w:val="28"/>
          <w:szCs w:val="28"/>
          <w:lang w:val="uk-UA"/>
        </w:rPr>
        <w:t>ідвищенню рівня ефективності соціально-економічного механізму підприємницької діяльності. Такий підхід потребує спрямування управлінських рішень на інтеграцію потенціалів, створення відповідної інфраструктури, об’єднання всіх інституціональних суб’єктів для реалізації соціальних пріоритетів [3].</w:t>
      </w:r>
    </w:p>
    <w:p w:rsidR="00B0378B" w:rsidRDefault="009A3E23" w:rsidP="00B0378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Отже, ді</w:t>
      </w:r>
      <w:r w:rsidR="00B0378B">
        <w:rPr>
          <w:color w:val="000000" w:themeColor="text1"/>
          <w:sz w:val="28"/>
          <w:szCs w:val="28"/>
          <w:lang w:val="uk-UA"/>
        </w:rPr>
        <w:t xml:space="preserve">юча інституціональна основа, що визначає соціально-економічний механізм підприємницької діяльності в межах його соціальної відповідальності, майже не впливає на його активізацію і темпи, та не відповідає сучасним вимогам. Тут залишаються невирішеними питання стимулювання підприємницької соціально-екологічної діяльності і фінансування фундаментальних досліджень, формування та реалізації </w:t>
      </w:r>
      <w:r w:rsidR="00B0378B">
        <w:rPr>
          <w:color w:val="000000" w:themeColor="text1"/>
          <w:sz w:val="28"/>
          <w:szCs w:val="28"/>
          <w:lang w:val="uk-UA"/>
        </w:rPr>
        <w:lastRenderedPageBreak/>
        <w:t xml:space="preserve">пріоритетів сталого розвитку, створення інститутів соціально-економічного механізму підприємницької діяльності в аграрному секторі економіки на різних рівнях управління: </w:t>
      </w:r>
      <w:proofErr w:type="spellStart"/>
      <w:r w:rsidR="00B0378B">
        <w:rPr>
          <w:color w:val="000000" w:themeColor="text1"/>
          <w:sz w:val="28"/>
          <w:szCs w:val="28"/>
          <w:lang w:val="uk-UA"/>
        </w:rPr>
        <w:t>макро</w:t>
      </w:r>
      <w:proofErr w:type="spellEnd"/>
      <w:r w:rsidR="00B0378B">
        <w:rPr>
          <w:color w:val="000000" w:themeColor="text1"/>
          <w:sz w:val="28"/>
          <w:szCs w:val="28"/>
          <w:lang w:val="uk-UA"/>
        </w:rPr>
        <w:t xml:space="preserve">-, </w:t>
      </w:r>
      <w:proofErr w:type="spellStart"/>
      <w:r w:rsidR="00B0378B">
        <w:rPr>
          <w:color w:val="000000" w:themeColor="text1"/>
          <w:sz w:val="28"/>
          <w:szCs w:val="28"/>
          <w:lang w:val="uk-UA"/>
        </w:rPr>
        <w:t>мезо</w:t>
      </w:r>
      <w:proofErr w:type="spellEnd"/>
      <w:r w:rsidR="00B0378B">
        <w:rPr>
          <w:color w:val="000000" w:themeColor="text1"/>
          <w:sz w:val="28"/>
          <w:szCs w:val="28"/>
          <w:lang w:val="uk-UA"/>
        </w:rPr>
        <w:t>- та мікрорівнях, відсутності інструментів реалізації потенціалу освіти, науки та культури, їх інтеграції в екосистему підприємницької діяльності аграрного сектору.</w:t>
      </w:r>
    </w:p>
    <w:p w:rsidR="00D84BF0" w:rsidRPr="00D84BF0" w:rsidRDefault="00D84BF0" w:rsidP="00D84BF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D84BF0" w:rsidRPr="00D84BF0" w:rsidRDefault="00D84BF0" w:rsidP="00D84BF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84BF0">
        <w:rPr>
          <w:sz w:val="28"/>
          <w:szCs w:val="28"/>
          <w:lang w:val="uk-UA"/>
        </w:rPr>
        <w:t xml:space="preserve">Список </w:t>
      </w:r>
      <w:proofErr w:type="spellStart"/>
      <w:r w:rsidRPr="00D84BF0">
        <w:rPr>
          <w:sz w:val="28"/>
          <w:szCs w:val="28"/>
          <w:lang w:val="uk-UA"/>
        </w:rPr>
        <w:t>викоистаних</w:t>
      </w:r>
      <w:proofErr w:type="spellEnd"/>
      <w:r w:rsidRPr="00D84BF0">
        <w:rPr>
          <w:sz w:val="28"/>
          <w:szCs w:val="28"/>
          <w:lang w:val="uk-UA"/>
        </w:rPr>
        <w:t xml:space="preserve"> джерел</w:t>
      </w:r>
      <w:r w:rsidR="00047965">
        <w:rPr>
          <w:sz w:val="28"/>
          <w:szCs w:val="28"/>
          <w:lang w:val="uk-UA"/>
        </w:rPr>
        <w:t>:</w:t>
      </w:r>
    </w:p>
    <w:p w:rsidR="00745CEE" w:rsidRPr="00745CEE" w:rsidRDefault="00745CEE" w:rsidP="00745CEE">
      <w:pPr>
        <w:pStyle w:val="a4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Джанель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Керлин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Социальные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предприятия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в США и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Европе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: понять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различия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извлечь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них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уроки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Междунар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сообщество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третьего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сектору и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Джона </w:t>
      </w:r>
      <w:proofErr w:type="spellStart"/>
      <w:r w:rsidRPr="00745CEE">
        <w:rPr>
          <w:rFonts w:ascii="Times New Roman" w:hAnsi="Times New Roman" w:cs="Times New Roman"/>
          <w:sz w:val="28"/>
          <w:szCs w:val="28"/>
          <w:lang w:val="uk-UA"/>
        </w:rPr>
        <w:t>Хопкинса</w:t>
      </w:r>
      <w:proofErr w:type="spellEnd"/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. 2006. URL: </w:t>
      </w:r>
      <w:hyperlink r:id="rId6" w:history="1">
        <w:r w:rsidRPr="00745CE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http://www.nbforum.ru/userfiles/file.pdf</w:t>
        </w:r>
      </w:hyperlink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10.11. 2019). </w:t>
      </w:r>
    </w:p>
    <w:p w:rsidR="00745CEE" w:rsidRDefault="00745CEE" w:rsidP="00745CEE">
      <w:pPr>
        <w:pStyle w:val="a4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5CEE">
        <w:rPr>
          <w:sz w:val="28"/>
          <w:szCs w:val="28"/>
          <w:lang w:val="uk-UA"/>
        </w:rPr>
        <w:t xml:space="preserve"> </w:t>
      </w:r>
      <w:r w:rsidRPr="00745CEE">
        <w:rPr>
          <w:rFonts w:ascii="Times New Roman" w:hAnsi="Times New Roman" w:cs="Times New Roman"/>
          <w:sz w:val="28"/>
          <w:szCs w:val="28"/>
          <w:lang w:val="uk-UA"/>
        </w:rPr>
        <w:t xml:space="preserve">Коваленко Н. С. Соціальне підприємництво: сучасні тенденції розвитку в Україні та світовий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досвід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2009. № 6.  С. 49−54. </w:t>
      </w:r>
    </w:p>
    <w:p w:rsidR="00745CEE" w:rsidRDefault="00745CEE" w:rsidP="00745CEE">
      <w:pPr>
        <w:widowControl w:val="0"/>
        <w:numPr>
          <w:ilvl w:val="0"/>
          <w:numId w:val="1"/>
        </w:numPr>
        <w:tabs>
          <w:tab w:val="left" w:pos="993"/>
          <w:tab w:val="left" w:pos="1069"/>
          <w:tab w:val="left" w:pos="1134"/>
          <w:tab w:val="left" w:pos="1418"/>
        </w:tabs>
        <w:spacing w:line="360" w:lineRule="auto"/>
        <w:ind w:left="0" w:firstLine="709"/>
        <w:jc w:val="both"/>
        <w:rPr>
          <w:color w:val="000000" w:themeColor="text1"/>
          <w:sz w:val="28"/>
          <w:szCs w:val="28"/>
          <w:lang w:val="uk-UA"/>
        </w:rPr>
      </w:pPr>
      <w:proofErr w:type="spellStart"/>
      <w:r>
        <w:rPr>
          <w:color w:val="000000" w:themeColor="text1"/>
          <w:sz w:val="28"/>
          <w:szCs w:val="28"/>
          <w:lang w:val="uk-UA"/>
        </w:rPr>
        <w:t>Communication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from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the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Commission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concerning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Corporate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Social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Responsibility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: A </w:t>
      </w:r>
      <w:proofErr w:type="spellStart"/>
      <w:r>
        <w:rPr>
          <w:color w:val="000000" w:themeColor="text1"/>
          <w:sz w:val="28"/>
          <w:szCs w:val="28"/>
          <w:lang w:val="uk-UA"/>
        </w:rPr>
        <w:t>business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contribution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to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Sustainable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Development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/ </w:t>
      </w:r>
      <w:proofErr w:type="spellStart"/>
      <w:r>
        <w:rPr>
          <w:color w:val="000000" w:themeColor="text1"/>
          <w:sz w:val="28"/>
          <w:szCs w:val="28"/>
          <w:lang w:val="uk-UA"/>
        </w:rPr>
        <w:t>Commission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of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the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European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lang w:val="uk-UA"/>
        </w:rPr>
        <w:t>Communities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. URL: http://Eur-lex. </w:t>
      </w:r>
      <w:proofErr w:type="spellStart"/>
      <w:r>
        <w:rPr>
          <w:color w:val="000000" w:themeColor="text1"/>
          <w:sz w:val="28"/>
          <w:szCs w:val="28"/>
          <w:lang w:val="uk-UA"/>
        </w:rPr>
        <w:t>europa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color w:val="000000" w:themeColor="text1"/>
          <w:sz w:val="28"/>
          <w:szCs w:val="28"/>
          <w:lang w:val="uk-UA"/>
        </w:rPr>
        <w:t>eu</w:t>
      </w:r>
      <w:proofErr w:type="spellEnd"/>
      <w:r>
        <w:rPr>
          <w:color w:val="000000" w:themeColor="text1"/>
          <w:sz w:val="28"/>
          <w:szCs w:val="28"/>
          <w:lang w:val="uk-UA"/>
        </w:rPr>
        <w:t>/</w:t>
      </w:r>
      <w:proofErr w:type="spellStart"/>
      <w:r>
        <w:rPr>
          <w:color w:val="000000" w:themeColor="text1"/>
          <w:sz w:val="28"/>
          <w:szCs w:val="28"/>
          <w:lang w:val="uk-UA"/>
        </w:rPr>
        <w:t>LexUriServ</w:t>
      </w:r>
      <w:proofErr w:type="spellEnd"/>
      <w:r>
        <w:rPr>
          <w:color w:val="000000" w:themeColor="text1"/>
          <w:sz w:val="28"/>
          <w:szCs w:val="28"/>
          <w:lang w:val="uk-UA"/>
        </w:rPr>
        <w:t>/</w:t>
      </w:r>
      <w:proofErr w:type="spellStart"/>
      <w:r>
        <w:rPr>
          <w:color w:val="000000" w:themeColor="text1"/>
          <w:sz w:val="28"/>
          <w:szCs w:val="28"/>
          <w:lang w:val="uk-UA"/>
        </w:rPr>
        <w:t>LexUriServ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(дата звернення: 18.06.2019).</w:t>
      </w:r>
    </w:p>
    <w:p w:rsidR="00626DE1" w:rsidRPr="00745CEE" w:rsidRDefault="00626DE1" w:rsidP="00047965">
      <w:pPr>
        <w:widowControl w:val="0"/>
        <w:tabs>
          <w:tab w:val="left" w:pos="993"/>
          <w:tab w:val="left" w:pos="1134"/>
          <w:tab w:val="left" w:pos="1435"/>
        </w:tabs>
        <w:spacing w:line="360" w:lineRule="auto"/>
        <w:ind w:left="709"/>
        <w:jc w:val="both"/>
        <w:rPr>
          <w:sz w:val="28"/>
          <w:szCs w:val="28"/>
          <w:lang w:val="uk-UA"/>
        </w:rPr>
      </w:pPr>
    </w:p>
    <w:sectPr w:rsidR="00626DE1" w:rsidRPr="00745CEE" w:rsidSect="00D84BF0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C64803"/>
    <w:multiLevelType w:val="hybridMultilevel"/>
    <w:tmpl w:val="9FCE1120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>
      <w:start w:val="1"/>
      <w:numFmt w:val="lowerLetter"/>
      <w:lvlText w:val="%2."/>
      <w:lvlJc w:val="left"/>
      <w:pPr>
        <w:ind w:left="2149" w:hanging="360"/>
      </w:pPr>
    </w:lvl>
    <w:lvl w:ilvl="2" w:tplc="2000001B">
      <w:start w:val="1"/>
      <w:numFmt w:val="lowerRoman"/>
      <w:lvlText w:val="%3."/>
      <w:lvlJc w:val="right"/>
      <w:pPr>
        <w:ind w:left="2869" w:hanging="180"/>
      </w:pPr>
    </w:lvl>
    <w:lvl w:ilvl="3" w:tplc="2000000F">
      <w:start w:val="1"/>
      <w:numFmt w:val="decimal"/>
      <w:lvlText w:val="%4."/>
      <w:lvlJc w:val="left"/>
      <w:pPr>
        <w:ind w:left="3589" w:hanging="360"/>
      </w:pPr>
    </w:lvl>
    <w:lvl w:ilvl="4" w:tplc="20000019">
      <w:start w:val="1"/>
      <w:numFmt w:val="lowerLetter"/>
      <w:lvlText w:val="%5."/>
      <w:lvlJc w:val="left"/>
      <w:pPr>
        <w:ind w:left="4309" w:hanging="360"/>
      </w:pPr>
    </w:lvl>
    <w:lvl w:ilvl="5" w:tplc="2000001B">
      <w:start w:val="1"/>
      <w:numFmt w:val="lowerRoman"/>
      <w:lvlText w:val="%6."/>
      <w:lvlJc w:val="right"/>
      <w:pPr>
        <w:ind w:left="5029" w:hanging="180"/>
      </w:pPr>
    </w:lvl>
    <w:lvl w:ilvl="6" w:tplc="2000000F">
      <w:start w:val="1"/>
      <w:numFmt w:val="decimal"/>
      <w:lvlText w:val="%7."/>
      <w:lvlJc w:val="left"/>
      <w:pPr>
        <w:ind w:left="5749" w:hanging="360"/>
      </w:pPr>
    </w:lvl>
    <w:lvl w:ilvl="7" w:tplc="20000019">
      <w:start w:val="1"/>
      <w:numFmt w:val="lowerLetter"/>
      <w:lvlText w:val="%8."/>
      <w:lvlJc w:val="left"/>
      <w:pPr>
        <w:ind w:left="6469" w:hanging="360"/>
      </w:pPr>
    </w:lvl>
    <w:lvl w:ilvl="8" w:tplc="2000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6F5"/>
    <w:rsid w:val="00047965"/>
    <w:rsid w:val="003F3C61"/>
    <w:rsid w:val="00626DE1"/>
    <w:rsid w:val="00745CEE"/>
    <w:rsid w:val="008576F5"/>
    <w:rsid w:val="009A3E23"/>
    <w:rsid w:val="00B0378B"/>
    <w:rsid w:val="00C65F94"/>
    <w:rsid w:val="00D84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B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B0378B"/>
    <w:pPr>
      <w:keepNext/>
      <w:keepLines/>
      <w:spacing w:before="240" w:line="25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0378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/>
    </w:rPr>
  </w:style>
  <w:style w:type="character" w:styleId="a3">
    <w:name w:val="Hyperlink"/>
    <w:basedOn w:val="a0"/>
    <w:uiPriority w:val="99"/>
    <w:semiHidden/>
    <w:unhideWhenUsed/>
    <w:rsid w:val="00745CEE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45CEE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B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B0378B"/>
    <w:pPr>
      <w:keepNext/>
      <w:keepLines/>
      <w:spacing w:before="240" w:line="25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0378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/>
    </w:rPr>
  </w:style>
  <w:style w:type="character" w:styleId="a3">
    <w:name w:val="Hyperlink"/>
    <w:basedOn w:val="a0"/>
    <w:uiPriority w:val="99"/>
    <w:semiHidden/>
    <w:unhideWhenUsed/>
    <w:rsid w:val="00745CEE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45CEE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6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0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3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bforum.ru/userfiles/file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3156</Words>
  <Characters>1799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promo</dc:creator>
  <cp:keywords/>
  <dc:description/>
  <cp:lastModifiedBy>promo</cp:lastModifiedBy>
  <cp:revision>8</cp:revision>
  <dcterms:created xsi:type="dcterms:W3CDTF">2021-05-11T11:59:00Z</dcterms:created>
  <dcterms:modified xsi:type="dcterms:W3CDTF">2021-05-11T12:14:00Z</dcterms:modified>
</cp:coreProperties>
</file>