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sz w:val="28"/>
          <w:szCs w:val="28"/>
          <w:lang w:val="uk-UA"/>
        </w:rPr>
        <w:t>УДК 633.15:632.954:631.811.98</w:t>
      </w:r>
    </w:p>
    <w:p w:rsidR="0035024F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sz w:val="28"/>
          <w:szCs w:val="28"/>
          <w:lang w:val="uk-UA"/>
        </w:rPr>
        <w:t>Грицаєнко З.М., д-р с.-г. наук</w:t>
      </w:r>
    </w:p>
    <w:p w:rsidR="0035024F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sz w:val="28"/>
          <w:szCs w:val="28"/>
          <w:lang w:val="uk-UA"/>
        </w:rPr>
        <w:t>Заболотний О.І., канд. с.-г. наук</w:t>
      </w:r>
    </w:p>
    <w:p w:rsidR="0035024F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35024F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5024F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sz w:val="28"/>
          <w:szCs w:val="28"/>
          <w:lang w:val="uk-UA"/>
        </w:rPr>
        <w:t>ВПЛИВ ГЕРБІЦИДУ МАЙСТЕР 62 WG ТА РЕГУЛЯТОРА РОСТУ</w:t>
      </w:r>
    </w:p>
    <w:p w:rsidR="0035024F" w:rsidRPr="009272A7" w:rsidRDefault="0035024F" w:rsidP="0035024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sz w:val="28"/>
          <w:szCs w:val="28"/>
          <w:lang w:val="uk-UA"/>
        </w:rPr>
        <w:t>ЗЕАСТИМУЛІН НА ЗАБУР'ЯНЕНІСТЬ ПОСІВІВ КУКУРУДЗИ</w:t>
      </w:r>
    </w:p>
    <w:p w:rsidR="0035024F" w:rsidRDefault="0035024F" w:rsidP="0035024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5024F" w:rsidRPr="00D41649" w:rsidRDefault="0035024F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Досліджено вплив гербіциду групи похідних </w:t>
      </w:r>
      <w:proofErr w:type="spellStart"/>
      <w:r w:rsidRPr="00D41649">
        <w:rPr>
          <w:rFonts w:ascii="Times New Roman" w:hAnsi="Times New Roman" w:cs="Times New Roman"/>
          <w:i/>
          <w:sz w:val="28"/>
          <w:szCs w:val="28"/>
          <w:lang w:val="uk-UA"/>
        </w:rPr>
        <w:t>сульфонілсечовини</w:t>
      </w:r>
      <w:proofErr w:type="spellEnd"/>
      <w:r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proofErr w:type="spellStart"/>
      <w:r w:rsidRPr="00D41649">
        <w:rPr>
          <w:rFonts w:ascii="Times New Roman" w:hAnsi="Times New Roman" w:cs="Times New Roman"/>
          <w:i/>
          <w:sz w:val="28"/>
          <w:szCs w:val="28"/>
          <w:lang w:val="uk-UA"/>
        </w:rPr>
        <w:t>МайсТер</w:t>
      </w:r>
      <w:proofErr w:type="spellEnd"/>
      <w:r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62 </w:t>
      </w:r>
      <w:r w:rsidRPr="00D41649">
        <w:rPr>
          <w:rFonts w:ascii="Times New Roman" w:hAnsi="Times New Roman" w:cs="Times New Roman"/>
          <w:i/>
          <w:caps/>
          <w:sz w:val="28"/>
          <w:szCs w:val="28"/>
          <w:lang w:val="uk-UA"/>
        </w:rPr>
        <w:t xml:space="preserve">wg, </w:t>
      </w:r>
      <w:r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внесеного окремо та сумісно </w:t>
      </w:r>
      <w:r w:rsidR="005B5AF6"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регулятором росту рослин природного  походження </w:t>
      </w:r>
      <w:proofErr w:type="spellStart"/>
      <w:r w:rsidR="005B5AF6" w:rsidRPr="00D41649">
        <w:rPr>
          <w:rFonts w:ascii="Times New Roman" w:hAnsi="Times New Roman" w:cs="Times New Roman"/>
          <w:i/>
          <w:sz w:val="28"/>
          <w:szCs w:val="28"/>
          <w:lang w:val="uk-UA"/>
        </w:rPr>
        <w:t>Зеастимулін</w:t>
      </w:r>
      <w:proofErr w:type="spellEnd"/>
      <w:r w:rsidR="005B5AF6" w:rsidRPr="00D41649">
        <w:rPr>
          <w:rFonts w:ascii="Times New Roman" w:hAnsi="Times New Roman" w:cs="Times New Roman"/>
          <w:i/>
          <w:sz w:val="28"/>
          <w:szCs w:val="28"/>
          <w:lang w:val="uk-UA"/>
        </w:rPr>
        <w:t>, на зміну рівня за</w:t>
      </w:r>
      <w:r w:rsidR="007E19DD" w:rsidRPr="00D41649">
        <w:rPr>
          <w:rFonts w:ascii="Times New Roman" w:hAnsi="Times New Roman" w:cs="Times New Roman"/>
          <w:i/>
          <w:sz w:val="28"/>
          <w:szCs w:val="28"/>
          <w:lang w:val="uk-UA"/>
        </w:rPr>
        <w:t>бур'яненості посівів кукурудзи на зерно. Встановлено, що найбільший відсоток знищення бур'янів, як за кількістю, так і масою, досягається  при сумісному застосуванні гербіциду з регулятором росту рослин.</w:t>
      </w:r>
    </w:p>
    <w:p w:rsidR="007E19DD" w:rsidRPr="00D41649" w:rsidRDefault="007E19DD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272A7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>МайсТер</w:t>
      </w:r>
      <w:proofErr w:type="spellEnd"/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62 </w:t>
      </w:r>
      <w:r w:rsidR="00D41649" w:rsidRPr="00D41649">
        <w:rPr>
          <w:rFonts w:ascii="Times New Roman" w:hAnsi="Times New Roman" w:cs="Times New Roman"/>
          <w:i/>
          <w:caps/>
          <w:sz w:val="28"/>
          <w:szCs w:val="28"/>
          <w:lang w:val="uk-UA"/>
        </w:rPr>
        <w:t xml:space="preserve">wg, </w:t>
      </w:r>
      <w:proofErr w:type="spellStart"/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>Зеастимулін</w:t>
      </w:r>
      <w:proofErr w:type="spellEnd"/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>сульфонілсечовина</w:t>
      </w:r>
      <w:proofErr w:type="spellEnd"/>
      <w:r w:rsidR="00D41649" w:rsidRPr="00D41649">
        <w:rPr>
          <w:rFonts w:ascii="Times New Roman" w:hAnsi="Times New Roman" w:cs="Times New Roman"/>
          <w:i/>
          <w:sz w:val="28"/>
          <w:szCs w:val="28"/>
          <w:lang w:val="uk-UA"/>
        </w:rPr>
        <w:t>, бур'яни, забур'яненість.</w:t>
      </w:r>
    </w:p>
    <w:p w:rsidR="00D41649" w:rsidRDefault="00D41649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D1943" w:rsidRDefault="00D41649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6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вирощуванні кукурудзи за інтенсивною  технологією важливе значення у формуванні високих врожаїв має своєчасне знищення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>
        <w:rPr>
          <w:rFonts w:ascii="Times New Roman" w:hAnsi="Times New Roman" w:cs="Times New Roman"/>
          <w:sz w:val="28"/>
          <w:szCs w:val="28"/>
          <w:lang w:val="uk-UA"/>
        </w:rPr>
        <w:t>, до яких кукурудза, як просапна культура, чутлива</w:t>
      </w:r>
      <w:r w:rsidR="009272A7">
        <w:rPr>
          <w:rFonts w:ascii="Times New Roman" w:hAnsi="Times New Roman" w:cs="Times New Roman"/>
          <w:sz w:val="28"/>
          <w:szCs w:val="28"/>
          <w:lang w:val="uk-UA"/>
        </w:rPr>
        <w:t xml:space="preserve"> більше ніж інші зернові культури. Найбільше бур'яни шкодять посівам кукурудзи на ранніх стадіях розвитку до утворення першого надземного стеблового вузла [1-4]. У зв'язку з цим одним із завдань сучасних технологій вирощування сільськогосподарських  культур є створення </w:t>
      </w:r>
      <w:r w:rsidR="00AD1943">
        <w:rPr>
          <w:rFonts w:ascii="Times New Roman" w:hAnsi="Times New Roman" w:cs="Times New Roman"/>
          <w:sz w:val="28"/>
          <w:szCs w:val="28"/>
          <w:lang w:val="uk-UA"/>
        </w:rPr>
        <w:t xml:space="preserve">оптимального </w:t>
      </w:r>
      <w:proofErr w:type="spellStart"/>
      <w:r w:rsidR="00AD1943">
        <w:rPr>
          <w:rFonts w:ascii="Times New Roman" w:hAnsi="Times New Roman" w:cs="Times New Roman"/>
          <w:sz w:val="28"/>
          <w:szCs w:val="28"/>
          <w:lang w:val="uk-UA"/>
        </w:rPr>
        <w:t>фітосанітарного</w:t>
      </w:r>
      <w:proofErr w:type="spellEnd"/>
      <w:r w:rsidR="00AD1943">
        <w:rPr>
          <w:rFonts w:ascii="Times New Roman" w:hAnsi="Times New Roman" w:cs="Times New Roman"/>
          <w:sz w:val="28"/>
          <w:szCs w:val="28"/>
          <w:lang w:val="uk-UA"/>
        </w:rPr>
        <w:t xml:space="preserve"> стану в агроценозах [5].</w:t>
      </w:r>
    </w:p>
    <w:p w:rsidR="002A6461" w:rsidRDefault="00AD1943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 бур'яни затінюють культурні рослини, затримують їх вегетацію, знижують температуру ґрунту на 2–4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С, у зв'язку з чим пригнічується життєдіяльність ґрунтових організмів, які беруть участь у розкладанні органічних решток, підвищенні родючістю ґрунту та в інактивації хімічних препаратів. Рослини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потужну кореневу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систему, завдяки чому швидко формують надземну масу та пригнічують  культурні рослини [6]. До того ж кореневі виділення </w:t>
      </w:r>
      <w:r w:rsidR="002A6461"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 w:rsidR="002A6461">
        <w:rPr>
          <w:rFonts w:ascii="Times New Roman" w:hAnsi="Times New Roman" w:cs="Times New Roman"/>
          <w:sz w:val="28"/>
          <w:szCs w:val="28"/>
          <w:lang w:val="uk-UA"/>
        </w:rPr>
        <w:t xml:space="preserve"> і мікроорганізмів їх ризосфери, а також продукти їх неповного розкладу містять токсини, які накопичуються у ґрунті і знижують його родючість та продуктивність сільськогосподарських культур [7].</w:t>
      </w:r>
    </w:p>
    <w:p w:rsidR="00F04E4D" w:rsidRPr="007C7178" w:rsidRDefault="002A6461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Нині у знищенні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домінуючу роль відіграє хімічний метод, оскільки механічними методами не завжди вчасно можна досягти потрібного ефекту. З появою гербіцидів  – похідних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сульфонілсечовини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, здатних при застосуванні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вегетуючих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янах ефективно знищувати  в посівах кукурудзи однорічні та багаторічні злакові й окремі види вольних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 w:rsidR="00F04E4D">
        <w:rPr>
          <w:rFonts w:ascii="Times New Roman" w:hAnsi="Times New Roman" w:cs="Times New Roman"/>
          <w:sz w:val="28"/>
          <w:szCs w:val="28"/>
          <w:lang w:val="uk-UA"/>
        </w:rPr>
        <w:t xml:space="preserve">, з'явилась можливість знищувати </w:t>
      </w:r>
      <w:r w:rsidR="00F04E4D" w:rsidRPr="00D41649">
        <w:rPr>
          <w:rFonts w:ascii="Times New Roman" w:hAnsi="Times New Roman" w:cs="Times New Roman"/>
          <w:sz w:val="28"/>
          <w:szCs w:val="28"/>
          <w:lang w:val="uk-UA"/>
        </w:rPr>
        <w:t>бур'</w:t>
      </w:r>
      <w:r w:rsidR="00F04E4D">
        <w:rPr>
          <w:rFonts w:ascii="Times New Roman" w:hAnsi="Times New Roman" w:cs="Times New Roman"/>
          <w:sz w:val="28"/>
          <w:szCs w:val="28"/>
          <w:lang w:val="uk-UA"/>
        </w:rPr>
        <w:t>яни своєчасно [8].</w:t>
      </w:r>
    </w:p>
    <w:p w:rsidR="00D41649" w:rsidRPr="00F04E4D" w:rsidRDefault="00F04E4D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Сульфонілсечовинні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препарати являють собою одну з найбільш ефективних і перспективних груп гербіцидів, масштаби практичного використання яких стрімко розширюються. Цей клас гербіцидів виявився на диво пластичним відносно вибірковості дії. Якщо перші препарати цього класу, зокрема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хлорсульфурон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використовувався в основному для знищення двосім'ядольних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посівах зернових культур, то нові гербіциди цього класу використовуються в посівах кукурудзи для боротьби як із дводольними, так і деякими злаковими бур'янами [9</w:t>
      </w:r>
      <w:r w:rsidRPr="00F04E4D">
        <w:rPr>
          <w:rFonts w:ascii="Times New Roman" w:hAnsi="Times New Roman" w:cs="Times New Roman"/>
          <w:sz w:val="28"/>
          <w:szCs w:val="28"/>
          <w:lang w:val="uk-UA"/>
        </w:rPr>
        <w:t>,10].</w:t>
      </w:r>
    </w:p>
    <w:p w:rsidR="00F04E4D" w:rsidRDefault="00F04E4D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Пригнічення росту і розвитку, а в кінцевому результаті і загибель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 за дії цих препаратів зумовлене тим, що гербіциди групи похідних </w:t>
      </w:r>
      <w:proofErr w:type="spellStart"/>
      <w:r w:rsidR="003C756E">
        <w:rPr>
          <w:rFonts w:ascii="Times New Roman" w:hAnsi="Times New Roman" w:cs="Times New Roman"/>
          <w:sz w:val="28"/>
          <w:szCs w:val="28"/>
          <w:lang w:val="uk-UA"/>
        </w:rPr>
        <w:t>сульфонілсечовини</w:t>
      </w:r>
      <w:proofErr w:type="spellEnd"/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, внесені по сходах, активно поглинаються листками </w:t>
      </w:r>
      <w:r w:rsidR="003C756E"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 (адсорбція складає 75–90%) [8]. Адсорбований препарат швидко розподіляється по рослинному організму, надходить в точки росту. Гербіцид </w:t>
      </w:r>
      <w:proofErr w:type="spellStart"/>
      <w:r w:rsidR="003C756E">
        <w:rPr>
          <w:rFonts w:ascii="Times New Roman" w:hAnsi="Times New Roman" w:cs="Times New Roman"/>
          <w:sz w:val="28"/>
          <w:szCs w:val="28"/>
          <w:lang w:val="uk-UA"/>
        </w:rPr>
        <w:t>інгібує</w:t>
      </w:r>
      <w:proofErr w:type="spellEnd"/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 ріст і розвиток </w:t>
      </w:r>
      <w:r w:rsidR="003C756E"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, впливаючи на синтез </w:t>
      </w:r>
      <w:proofErr w:type="spellStart"/>
      <w:r w:rsidR="003C756E">
        <w:rPr>
          <w:rFonts w:ascii="Times New Roman" w:hAnsi="Times New Roman" w:cs="Times New Roman"/>
          <w:sz w:val="28"/>
          <w:szCs w:val="28"/>
          <w:lang w:val="uk-UA"/>
        </w:rPr>
        <w:t>ацетолактат</w:t>
      </w:r>
      <w:proofErr w:type="spellEnd"/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756E">
        <w:rPr>
          <w:rFonts w:ascii="Times New Roman" w:hAnsi="Times New Roman" w:cs="Times New Roman"/>
          <w:sz w:val="28"/>
          <w:szCs w:val="28"/>
          <w:lang w:val="uk-UA"/>
        </w:rPr>
        <w:t>синтази</w:t>
      </w:r>
      <w:proofErr w:type="spellEnd"/>
      <w:r w:rsidR="003C756E">
        <w:rPr>
          <w:rFonts w:ascii="Times New Roman" w:hAnsi="Times New Roman" w:cs="Times New Roman"/>
          <w:sz w:val="28"/>
          <w:szCs w:val="28"/>
          <w:lang w:val="uk-UA"/>
        </w:rPr>
        <w:t xml:space="preserve"> (AHAS). Це призводить до порушення синтезу ДНК і процесу проліферації клітин завдяки перешкоджанню </w:t>
      </w:r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утворення тих чи інших необхідних для мітозу факторів. </w:t>
      </w:r>
      <w:proofErr w:type="spellStart"/>
      <w:r w:rsidR="00723389">
        <w:rPr>
          <w:rFonts w:ascii="Times New Roman" w:hAnsi="Times New Roman" w:cs="Times New Roman"/>
          <w:sz w:val="28"/>
          <w:szCs w:val="28"/>
          <w:lang w:val="uk-UA"/>
        </w:rPr>
        <w:t>Інгібування</w:t>
      </w:r>
      <w:proofErr w:type="spellEnd"/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наступного за AHAS ферменту на шляху синтезу амінокислот з розгалуженим ланцюгом (</w:t>
      </w:r>
      <w:proofErr w:type="spellStart"/>
      <w:r w:rsidR="00723389">
        <w:rPr>
          <w:rFonts w:ascii="Times New Roman" w:hAnsi="Times New Roman" w:cs="Times New Roman"/>
          <w:sz w:val="28"/>
          <w:szCs w:val="28"/>
          <w:lang w:val="uk-UA"/>
        </w:rPr>
        <w:t>ацетолактат</w:t>
      </w:r>
      <w:proofErr w:type="spellEnd"/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3389">
        <w:rPr>
          <w:rFonts w:ascii="Times New Roman" w:hAnsi="Times New Roman" w:cs="Times New Roman"/>
          <w:sz w:val="28"/>
          <w:szCs w:val="28"/>
          <w:lang w:val="uk-UA"/>
        </w:rPr>
        <w:t>редуктоізомерази</w:t>
      </w:r>
      <w:proofErr w:type="spellEnd"/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)  викликає фітотоксичні симптоми, які свідчать про те, що </w:t>
      </w:r>
      <w:r w:rsidR="0072338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дія гербіциду зумовлена </w:t>
      </w:r>
      <w:proofErr w:type="spellStart"/>
      <w:r w:rsidR="00723389">
        <w:rPr>
          <w:rFonts w:ascii="Times New Roman" w:hAnsi="Times New Roman" w:cs="Times New Roman"/>
          <w:sz w:val="28"/>
          <w:szCs w:val="28"/>
          <w:lang w:val="uk-UA"/>
        </w:rPr>
        <w:t>інгібуванням</w:t>
      </w:r>
      <w:proofErr w:type="spellEnd"/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3389">
        <w:rPr>
          <w:rFonts w:ascii="Times New Roman" w:hAnsi="Times New Roman" w:cs="Times New Roman"/>
          <w:sz w:val="28"/>
          <w:szCs w:val="28"/>
          <w:lang w:val="uk-UA"/>
        </w:rPr>
        <w:t>біосинтетичного</w:t>
      </w:r>
      <w:proofErr w:type="spellEnd"/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 процесу, а не окремого ферменту. Всі ці процеси в підсумку дуже зменшують кількість клітин, що вступають в мітоз, тим самим </w:t>
      </w:r>
      <w:proofErr w:type="spellStart"/>
      <w:r w:rsidR="00723389">
        <w:rPr>
          <w:rFonts w:ascii="Times New Roman" w:hAnsi="Times New Roman" w:cs="Times New Roman"/>
          <w:sz w:val="28"/>
          <w:szCs w:val="28"/>
          <w:lang w:val="uk-UA"/>
        </w:rPr>
        <w:t>інгібуючи</w:t>
      </w:r>
      <w:proofErr w:type="spellEnd"/>
      <w:r w:rsidR="00723389">
        <w:rPr>
          <w:rFonts w:ascii="Times New Roman" w:hAnsi="Times New Roman" w:cs="Times New Roman"/>
          <w:sz w:val="28"/>
          <w:szCs w:val="28"/>
          <w:lang w:val="uk-UA"/>
        </w:rPr>
        <w:t xml:space="preserve"> ріст кореня і пагона </w:t>
      </w:r>
      <w:r w:rsidR="00723389" w:rsidRPr="00D41649">
        <w:rPr>
          <w:rFonts w:ascii="Times New Roman" w:hAnsi="Times New Roman" w:cs="Times New Roman"/>
          <w:sz w:val="28"/>
          <w:szCs w:val="28"/>
          <w:lang w:val="uk-UA"/>
        </w:rPr>
        <w:t>бур'</w:t>
      </w:r>
      <w:r w:rsidR="00723389">
        <w:rPr>
          <w:rFonts w:ascii="Times New Roman" w:hAnsi="Times New Roman" w:cs="Times New Roman"/>
          <w:sz w:val="28"/>
          <w:szCs w:val="28"/>
          <w:lang w:val="uk-UA"/>
        </w:rPr>
        <w:t>яну в довжину [11].</w:t>
      </w:r>
    </w:p>
    <w:p w:rsidR="00723389" w:rsidRDefault="00723389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775">
        <w:rPr>
          <w:rFonts w:ascii="Times New Roman" w:hAnsi="Times New Roman" w:cs="Times New Roman"/>
          <w:b/>
          <w:sz w:val="28"/>
          <w:szCs w:val="28"/>
          <w:lang w:val="uk-UA"/>
        </w:rPr>
        <w:t>Мета і завдання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встановити вплив застосування гербіциду </w:t>
      </w:r>
      <w:proofErr w:type="spellStart"/>
      <w:r w:rsidRPr="00723389"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 w:rsidRPr="00723389">
        <w:rPr>
          <w:rFonts w:ascii="Times New Roman" w:hAnsi="Times New Roman" w:cs="Times New Roman"/>
          <w:sz w:val="28"/>
          <w:szCs w:val="28"/>
          <w:lang w:val="uk-UA"/>
        </w:rPr>
        <w:t xml:space="preserve"> 62 </w:t>
      </w:r>
      <w:r w:rsidRPr="00723389">
        <w:rPr>
          <w:rFonts w:ascii="Times New Roman" w:hAnsi="Times New Roman" w:cs="Times New Roman"/>
          <w:caps/>
          <w:sz w:val="28"/>
          <w:szCs w:val="28"/>
          <w:lang w:val="uk-UA"/>
        </w:rPr>
        <w:t>wg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регулятора росту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С, внесених як окремо, так і сумісно, на рівень забур'яненості посівів кукурудзи на зерно.</w:t>
      </w:r>
    </w:p>
    <w:p w:rsidR="00723389" w:rsidRDefault="00E87775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775">
        <w:rPr>
          <w:rFonts w:ascii="Times New Roman" w:hAnsi="Times New Roman" w:cs="Times New Roman"/>
          <w:b/>
          <w:sz w:val="28"/>
          <w:szCs w:val="28"/>
          <w:lang w:val="uk-UA"/>
        </w:rPr>
        <w:t>Матеріал і методика досліджень.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Досліди проводили в польових і лабораторних умовах кафедри біології  Уманського національного університету  садівництва в посівах кукурудзи гібрида Харківський 295 МВ. Гербіцид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62</w:t>
      </w:r>
      <w:r w:rsidRPr="00E87775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723389">
        <w:rPr>
          <w:rFonts w:ascii="Times New Roman" w:hAnsi="Times New Roman" w:cs="Times New Roman"/>
          <w:caps/>
          <w:sz w:val="28"/>
          <w:szCs w:val="28"/>
          <w:lang w:val="uk-UA"/>
        </w:rPr>
        <w:t>wg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, </w:t>
      </w:r>
      <w:proofErr w:type="spellStart"/>
      <w:r w:rsidRPr="00E87775">
        <w:rPr>
          <w:rFonts w:ascii="Times New Roman" w:hAnsi="Times New Roman" w:cs="Times New Roman"/>
          <w:sz w:val="28"/>
          <w:szCs w:val="28"/>
          <w:lang w:val="uk-UA"/>
        </w:rPr>
        <w:t>в.г</w:t>
      </w:r>
      <w:proofErr w:type="spellEnd"/>
      <w:r w:rsidRPr="00E877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59CF">
        <w:rPr>
          <w:rFonts w:ascii="Times New Roman" w:hAnsi="Times New Roman" w:cs="Times New Roman"/>
          <w:sz w:val="28"/>
          <w:szCs w:val="28"/>
          <w:lang w:val="uk-UA"/>
        </w:rPr>
        <w:t xml:space="preserve"> фірми </w:t>
      </w:r>
      <w:proofErr w:type="spellStart"/>
      <w:r w:rsidR="003859CF">
        <w:rPr>
          <w:rFonts w:ascii="Times New Roman" w:hAnsi="Times New Roman" w:cs="Times New Roman"/>
          <w:sz w:val="28"/>
          <w:szCs w:val="28"/>
          <w:lang w:val="uk-UA"/>
        </w:rPr>
        <w:t>Bayer</w:t>
      </w:r>
      <w:proofErr w:type="spellEnd"/>
      <w:r w:rsidR="003859CF">
        <w:rPr>
          <w:rFonts w:ascii="Times New Roman" w:hAnsi="Times New Roman" w:cs="Times New Roman"/>
          <w:sz w:val="28"/>
          <w:szCs w:val="28"/>
          <w:lang w:val="uk-UA"/>
        </w:rPr>
        <w:t xml:space="preserve"> C</w:t>
      </w:r>
      <w:r w:rsidR="003859CF"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="003859CF">
        <w:rPr>
          <w:rFonts w:ascii="Times New Roman" w:hAnsi="Times New Roman" w:cs="Times New Roman"/>
          <w:sz w:val="28"/>
          <w:szCs w:val="28"/>
          <w:lang w:val="uk-UA"/>
        </w:rPr>
        <w:t>op</w:t>
      </w:r>
      <w:proofErr w:type="spellEnd"/>
      <w:r w:rsidR="003859CF"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="003859CF" w:rsidRPr="003859CF">
        <w:rPr>
          <w:rFonts w:ascii="Times New Roman" w:hAnsi="Times New Roman" w:cs="Times New Roman"/>
          <w:sz w:val="28"/>
          <w:szCs w:val="28"/>
          <w:lang w:val="uk-UA"/>
        </w:rPr>
        <w:t xml:space="preserve"> вносили по сходах </w:t>
      </w:r>
      <w:r w:rsidR="003859CF">
        <w:rPr>
          <w:rFonts w:ascii="Times New Roman" w:hAnsi="Times New Roman" w:cs="Times New Roman"/>
          <w:sz w:val="28"/>
          <w:szCs w:val="28"/>
          <w:lang w:val="uk-UA"/>
        </w:rPr>
        <w:t xml:space="preserve">кукурудзи у фазу 3-5 листків у нормах 130, 150 і 170 г/га як окремо, так і сумісно із </w:t>
      </w:r>
      <w:proofErr w:type="spellStart"/>
      <w:r w:rsidR="003859CF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3859CF">
        <w:rPr>
          <w:rFonts w:ascii="Times New Roman" w:hAnsi="Times New Roman" w:cs="Times New Roman"/>
          <w:sz w:val="28"/>
          <w:szCs w:val="28"/>
          <w:lang w:val="uk-UA"/>
        </w:rPr>
        <w:t xml:space="preserve"> у нормі 10 </w:t>
      </w:r>
      <w:proofErr w:type="spellStart"/>
      <w:r w:rsidR="003D2D82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3D2D82">
        <w:rPr>
          <w:rFonts w:ascii="Times New Roman" w:hAnsi="Times New Roman" w:cs="Times New Roman"/>
          <w:sz w:val="28"/>
          <w:szCs w:val="28"/>
          <w:lang w:val="uk-UA"/>
        </w:rPr>
        <w:t>/га. Повторність досліду – триразова. Ґрунти дослідного поля  – чорноземи  опідзолені важко суглинкові (вміст гумусу – 3,3%). Препарати вносили обприскувачем ОН-600 з витратою робочого розчину 300 л/га.</w:t>
      </w:r>
    </w:p>
    <w:p w:rsidR="003D2D82" w:rsidRDefault="003D2D82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Забур'яненість посівів кукурудзи визначали кількісно-ваговим методом за методикою В.О.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Єщенка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[10].</w:t>
      </w:r>
    </w:p>
    <w:p w:rsidR="003D2D82" w:rsidRDefault="00FE07CA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07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дослідження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їх обговорення.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рівня забур'яненості </w:t>
      </w:r>
      <w:r w:rsidR="009C15E6">
        <w:rPr>
          <w:rFonts w:ascii="Times New Roman" w:hAnsi="Times New Roman" w:cs="Times New Roman"/>
          <w:sz w:val="28"/>
          <w:szCs w:val="28"/>
          <w:lang w:val="uk-UA"/>
        </w:rPr>
        <w:t>посівів кукурудзи нами проводилося у два строки: через місяць після внесення препаратів та перед збиранням врожаю.</w:t>
      </w:r>
    </w:p>
    <w:p w:rsidR="009C15E6" w:rsidRDefault="009C15E6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проведених досліджень нами встановлено, що через місяць після застосування препаратів у варіанті з внесенням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спостерігалося зниження рівня забур'яненості  проти контролю (без прополювання посівів) на 2,6% за кількістю та на 30,0% за масою, що відбулося за рахунок пригнічення та затінення </w:t>
      </w:r>
      <w:r w:rsidRPr="00D41649">
        <w:rPr>
          <w:rFonts w:ascii="Times New Roman" w:hAnsi="Times New Roman" w:cs="Times New Roman"/>
          <w:sz w:val="28"/>
          <w:szCs w:val="28"/>
          <w:lang w:val="uk-UA"/>
        </w:rPr>
        <w:t>бур'янів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рослинами кукурудзи, розвиток яких стимулював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(табл. 1).</w:t>
      </w:r>
    </w:p>
    <w:p w:rsidR="009C15E6" w:rsidRDefault="00177D3E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внесення 130 г/га гербіциду гербіцид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62</w:t>
      </w:r>
      <w:r w:rsidRPr="00E87775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723389">
        <w:rPr>
          <w:rFonts w:ascii="Times New Roman" w:hAnsi="Times New Roman" w:cs="Times New Roman"/>
          <w:caps/>
          <w:sz w:val="28"/>
          <w:szCs w:val="28"/>
          <w:lang w:val="uk-UA"/>
        </w:rPr>
        <w:t>wg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частка знищення бур'янів за кількістю складала 57,8%, а за масою – 62,8% порівняно з контролем. За підвищення норми гербіциду зростав і відсоток знищення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бур'янового компонента агрофітоценозу. Так, за внесення 150 г/га гербіциду </w:t>
      </w:r>
      <w:r w:rsidR="006F5976">
        <w:rPr>
          <w:rFonts w:ascii="Times New Roman" w:hAnsi="Times New Roman" w:cs="Times New Roman"/>
          <w:sz w:val="28"/>
          <w:szCs w:val="28"/>
          <w:lang w:val="uk-UA"/>
        </w:rPr>
        <w:t xml:space="preserve">зниження кількості бур'янів складало 76,4%, а маси – 78,1% до контролю. За дії максимальної норми гербіциду </w:t>
      </w:r>
      <w:proofErr w:type="spellStart"/>
      <w:r w:rsidR="006F5976"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 w:rsidR="006F5976">
        <w:rPr>
          <w:rFonts w:ascii="Times New Roman" w:hAnsi="Times New Roman" w:cs="Times New Roman"/>
          <w:sz w:val="28"/>
          <w:szCs w:val="28"/>
          <w:lang w:val="uk-UA"/>
        </w:rPr>
        <w:t xml:space="preserve"> 62</w:t>
      </w:r>
      <w:r w:rsidR="006F5976" w:rsidRPr="00E87775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="006F5976" w:rsidRPr="00723389">
        <w:rPr>
          <w:rFonts w:ascii="Times New Roman" w:hAnsi="Times New Roman" w:cs="Times New Roman"/>
          <w:caps/>
          <w:sz w:val="28"/>
          <w:szCs w:val="28"/>
          <w:lang w:val="uk-UA"/>
        </w:rPr>
        <w:t>wg</w:t>
      </w:r>
      <w:r w:rsidR="006F5976">
        <w:rPr>
          <w:rFonts w:ascii="Times New Roman" w:hAnsi="Times New Roman" w:cs="Times New Roman"/>
          <w:sz w:val="28"/>
          <w:szCs w:val="28"/>
          <w:lang w:val="uk-UA"/>
        </w:rPr>
        <w:t xml:space="preserve"> в 170 г/га зниження рівня забур'яненості  порівняно  з контролем становило 88,0% за кількістю та 90,8% – за масою.</w:t>
      </w:r>
    </w:p>
    <w:p w:rsidR="006F5976" w:rsidRDefault="006F5976" w:rsidP="00B4431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44316">
        <w:rPr>
          <w:rFonts w:ascii="Times New Roman" w:hAnsi="Times New Roman" w:cs="Times New Roman"/>
          <w:sz w:val="24"/>
          <w:szCs w:val="24"/>
          <w:lang w:val="uk-UA"/>
        </w:rPr>
        <w:t xml:space="preserve">Таблиця 1 – Забур'яненість посівів кукурудзи при застосуванні гербіциду </w:t>
      </w:r>
      <w:proofErr w:type="spellStart"/>
      <w:r w:rsidRPr="00B44316">
        <w:rPr>
          <w:rFonts w:ascii="Times New Roman" w:hAnsi="Times New Roman" w:cs="Times New Roman"/>
          <w:sz w:val="24"/>
          <w:szCs w:val="24"/>
          <w:lang w:val="uk-UA"/>
        </w:rPr>
        <w:t>МайсТер</w:t>
      </w:r>
      <w:proofErr w:type="spellEnd"/>
      <w:r w:rsidRPr="00B44316">
        <w:rPr>
          <w:rFonts w:ascii="Times New Roman" w:hAnsi="Times New Roman" w:cs="Times New Roman"/>
          <w:sz w:val="24"/>
          <w:szCs w:val="24"/>
          <w:lang w:val="uk-UA"/>
        </w:rPr>
        <w:t xml:space="preserve"> 62</w:t>
      </w:r>
      <w:r w:rsidRPr="00B44316">
        <w:rPr>
          <w:rFonts w:ascii="Times New Roman" w:hAnsi="Times New Roman" w:cs="Times New Roman"/>
          <w:caps/>
          <w:sz w:val="24"/>
          <w:szCs w:val="24"/>
          <w:lang w:val="uk-UA"/>
        </w:rPr>
        <w:t xml:space="preserve"> wg </w:t>
      </w:r>
      <w:r w:rsidRPr="00B44316">
        <w:rPr>
          <w:rFonts w:ascii="Times New Roman" w:hAnsi="Times New Roman" w:cs="Times New Roman"/>
          <w:sz w:val="24"/>
          <w:szCs w:val="24"/>
          <w:lang w:val="uk-UA"/>
        </w:rPr>
        <w:t xml:space="preserve">і регулятора росту </w:t>
      </w:r>
      <w:proofErr w:type="spellStart"/>
      <w:r w:rsidRPr="00B44316">
        <w:rPr>
          <w:rFonts w:ascii="Times New Roman" w:hAnsi="Times New Roman" w:cs="Times New Roman"/>
          <w:sz w:val="24"/>
          <w:szCs w:val="24"/>
          <w:lang w:val="uk-UA"/>
        </w:rPr>
        <w:t>Зеастимулін</w:t>
      </w:r>
      <w:proofErr w:type="spellEnd"/>
      <w:r w:rsidR="00B44316" w:rsidRPr="00B44316">
        <w:rPr>
          <w:rFonts w:ascii="Times New Roman" w:hAnsi="Times New Roman" w:cs="Times New Roman"/>
          <w:sz w:val="24"/>
          <w:szCs w:val="24"/>
          <w:lang w:val="uk-UA"/>
        </w:rPr>
        <w:t xml:space="preserve"> (через місяць після застосування препаратів, середнє за 2007-2009 рр.)</w:t>
      </w:r>
    </w:p>
    <w:p w:rsidR="00B44316" w:rsidRDefault="00B44316" w:rsidP="00B4431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3"/>
        <w:tblW w:w="0" w:type="auto"/>
        <w:tblLook w:val="04A0"/>
      </w:tblPr>
      <w:tblGrid>
        <w:gridCol w:w="3794"/>
        <w:gridCol w:w="1444"/>
        <w:gridCol w:w="1249"/>
        <w:gridCol w:w="1639"/>
        <w:gridCol w:w="1445"/>
      </w:tblGrid>
      <w:tr w:rsidR="00B44316" w:rsidTr="00B44316">
        <w:tc>
          <w:tcPr>
            <w:tcW w:w="3794" w:type="dxa"/>
            <w:vMerge w:val="restart"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 досліду</w:t>
            </w:r>
          </w:p>
        </w:tc>
        <w:tc>
          <w:tcPr>
            <w:tcW w:w="1444" w:type="dxa"/>
            <w:vMerge w:val="restart"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К-сть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бур'янів, </w:t>
            </w:r>
          </w:p>
          <w:p w:rsidR="00B44316" w:rsidRP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249" w:type="dxa"/>
            <w:vMerge w:val="restart"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Маса бур'янів,</w:t>
            </w:r>
          </w:p>
          <w:p w:rsidR="00B44316" w:rsidRP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г/м</w:t>
            </w:r>
          </w:p>
        </w:tc>
        <w:tc>
          <w:tcPr>
            <w:tcW w:w="3084" w:type="dxa"/>
            <w:gridSpan w:val="2"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Знищено бур'янів, %</w:t>
            </w:r>
          </w:p>
        </w:tc>
      </w:tr>
      <w:tr w:rsidR="00B44316" w:rsidTr="00B44316">
        <w:tc>
          <w:tcPr>
            <w:tcW w:w="3794" w:type="dxa"/>
            <w:vMerge/>
          </w:tcPr>
          <w:p w:rsidR="00B44316" w:rsidRDefault="00B44316" w:rsidP="00B4431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44" w:type="dxa"/>
            <w:vMerge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49" w:type="dxa"/>
            <w:vMerge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39" w:type="dxa"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кількістю</w:t>
            </w:r>
          </w:p>
        </w:tc>
        <w:tc>
          <w:tcPr>
            <w:tcW w:w="1445" w:type="dxa"/>
            <w:vAlign w:val="center"/>
          </w:tcPr>
          <w:p w:rsidR="00B44316" w:rsidRDefault="00B44316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масою</w:t>
            </w:r>
          </w:p>
        </w:tc>
      </w:tr>
      <w:tr w:rsidR="00B44316" w:rsidTr="00B44316">
        <w:tc>
          <w:tcPr>
            <w:tcW w:w="3794" w:type="dxa"/>
          </w:tcPr>
          <w:p w:rsidR="00B44316" w:rsidRDefault="00B44316" w:rsidP="00B4431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 препаратів і ручних прополювань (контроль І)</w:t>
            </w:r>
          </w:p>
        </w:tc>
        <w:tc>
          <w:tcPr>
            <w:tcW w:w="1444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110,3</w:t>
            </w:r>
          </w:p>
        </w:tc>
        <w:tc>
          <w:tcPr>
            <w:tcW w:w="1249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600,0</w:t>
            </w:r>
          </w:p>
        </w:tc>
        <w:tc>
          <w:tcPr>
            <w:tcW w:w="1639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</w:t>
            </w:r>
          </w:p>
        </w:tc>
        <w:tc>
          <w:tcPr>
            <w:tcW w:w="1445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</w:t>
            </w:r>
          </w:p>
        </w:tc>
      </w:tr>
      <w:tr w:rsidR="00B44316" w:rsidTr="00B44316">
        <w:tc>
          <w:tcPr>
            <w:tcW w:w="3794" w:type="dxa"/>
          </w:tcPr>
          <w:p w:rsidR="00B44316" w:rsidRDefault="00B44316" w:rsidP="00B4431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 препаратів + ручні прополювання (контроль ІІ)</w:t>
            </w:r>
          </w:p>
        </w:tc>
        <w:tc>
          <w:tcPr>
            <w:tcW w:w="1444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31,3</w:t>
            </w:r>
          </w:p>
        </w:tc>
        <w:tc>
          <w:tcPr>
            <w:tcW w:w="1249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172,3</w:t>
            </w:r>
          </w:p>
        </w:tc>
        <w:tc>
          <w:tcPr>
            <w:tcW w:w="1639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71,6</w:t>
            </w:r>
          </w:p>
        </w:tc>
        <w:tc>
          <w:tcPr>
            <w:tcW w:w="1445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71,3</w:t>
            </w:r>
          </w:p>
        </w:tc>
      </w:tr>
      <w:tr w:rsidR="00B44316" w:rsidTr="00B44316">
        <w:tc>
          <w:tcPr>
            <w:tcW w:w="3794" w:type="dxa"/>
          </w:tcPr>
          <w:p w:rsidR="00B44316" w:rsidRDefault="00CC4E4C" w:rsidP="00B4431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118,4</w:t>
            </w:r>
          </w:p>
        </w:tc>
        <w:tc>
          <w:tcPr>
            <w:tcW w:w="1249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458,3</w:t>
            </w:r>
          </w:p>
        </w:tc>
        <w:tc>
          <w:tcPr>
            <w:tcW w:w="1639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2,6</w:t>
            </w:r>
          </w:p>
        </w:tc>
        <w:tc>
          <w:tcPr>
            <w:tcW w:w="1445" w:type="dxa"/>
            <w:vAlign w:val="center"/>
          </w:tcPr>
          <w:p w:rsidR="00B44316" w:rsidRDefault="00CC4E4C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30,0</w:t>
            </w:r>
          </w:p>
        </w:tc>
      </w:tr>
      <w:tr w:rsidR="00B44316" w:rsidTr="00B44316">
        <w:tc>
          <w:tcPr>
            <w:tcW w:w="3794" w:type="dxa"/>
          </w:tcPr>
          <w:p w:rsidR="00B44316" w:rsidRPr="00CC4E4C" w:rsidRDefault="00CC4E4C" w:rsidP="00CC4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130 г/га</w:t>
            </w:r>
          </w:p>
        </w:tc>
        <w:tc>
          <w:tcPr>
            <w:tcW w:w="1444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46,6</w:t>
            </w:r>
          </w:p>
        </w:tc>
        <w:tc>
          <w:tcPr>
            <w:tcW w:w="1249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223,3</w:t>
            </w:r>
          </w:p>
        </w:tc>
        <w:tc>
          <w:tcPr>
            <w:tcW w:w="1639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57,8</w:t>
            </w:r>
          </w:p>
        </w:tc>
        <w:tc>
          <w:tcPr>
            <w:tcW w:w="1445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62,8</w:t>
            </w:r>
          </w:p>
        </w:tc>
      </w:tr>
      <w:tr w:rsidR="00B44316" w:rsidTr="00B44316">
        <w:tc>
          <w:tcPr>
            <w:tcW w:w="3794" w:type="dxa"/>
          </w:tcPr>
          <w:p w:rsidR="00B44316" w:rsidRDefault="00CC4E4C" w:rsidP="00CC4E4C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150 г/га</w:t>
            </w:r>
          </w:p>
        </w:tc>
        <w:tc>
          <w:tcPr>
            <w:tcW w:w="1444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26,0</w:t>
            </w:r>
          </w:p>
        </w:tc>
        <w:tc>
          <w:tcPr>
            <w:tcW w:w="1249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131,3</w:t>
            </w:r>
          </w:p>
        </w:tc>
        <w:tc>
          <w:tcPr>
            <w:tcW w:w="1639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76,4</w:t>
            </w:r>
          </w:p>
        </w:tc>
        <w:tc>
          <w:tcPr>
            <w:tcW w:w="1445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78,1</w:t>
            </w:r>
          </w:p>
        </w:tc>
      </w:tr>
      <w:tr w:rsidR="00B44316" w:rsidTr="00B44316">
        <w:tc>
          <w:tcPr>
            <w:tcW w:w="3794" w:type="dxa"/>
          </w:tcPr>
          <w:p w:rsidR="00B44316" w:rsidRDefault="00CC4E4C" w:rsidP="00CC4E4C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170 г/га</w:t>
            </w:r>
          </w:p>
        </w:tc>
        <w:tc>
          <w:tcPr>
            <w:tcW w:w="1444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13,2</w:t>
            </w:r>
          </w:p>
        </w:tc>
        <w:tc>
          <w:tcPr>
            <w:tcW w:w="1249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55,1</w:t>
            </w:r>
          </w:p>
        </w:tc>
        <w:tc>
          <w:tcPr>
            <w:tcW w:w="1639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88,0</w:t>
            </w:r>
          </w:p>
        </w:tc>
        <w:tc>
          <w:tcPr>
            <w:tcW w:w="1445" w:type="dxa"/>
            <w:vAlign w:val="center"/>
          </w:tcPr>
          <w:p w:rsidR="00B44316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90,8</w:t>
            </w:r>
          </w:p>
        </w:tc>
      </w:tr>
      <w:tr w:rsidR="00CC4E4C" w:rsidTr="00B44316">
        <w:tc>
          <w:tcPr>
            <w:tcW w:w="3794" w:type="dxa"/>
          </w:tcPr>
          <w:p w:rsidR="00CC4E4C" w:rsidRPr="00CC4E4C" w:rsidRDefault="00CC4E4C" w:rsidP="00CC4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130 г/га 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33,1</w:t>
            </w:r>
          </w:p>
        </w:tc>
        <w:tc>
          <w:tcPr>
            <w:tcW w:w="1249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77,1</w:t>
            </w:r>
          </w:p>
        </w:tc>
        <w:tc>
          <w:tcPr>
            <w:tcW w:w="1639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70,0</w:t>
            </w:r>
          </w:p>
        </w:tc>
        <w:tc>
          <w:tcPr>
            <w:tcW w:w="1445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87,2</w:t>
            </w:r>
          </w:p>
        </w:tc>
      </w:tr>
      <w:tr w:rsidR="00CC4E4C" w:rsidTr="00B44316">
        <w:tc>
          <w:tcPr>
            <w:tcW w:w="3794" w:type="dxa"/>
          </w:tcPr>
          <w:p w:rsidR="00CC4E4C" w:rsidRDefault="00CC4E4C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150 г/га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16,1</w:t>
            </w:r>
          </w:p>
        </w:tc>
        <w:tc>
          <w:tcPr>
            <w:tcW w:w="1249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64,1</w:t>
            </w:r>
          </w:p>
        </w:tc>
        <w:tc>
          <w:tcPr>
            <w:tcW w:w="1639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85,4</w:t>
            </w:r>
          </w:p>
        </w:tc>
        <w:tc>
          <w:tcPr>
            <w:tcW w:w="1445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89,3</w:t>
            </w:r>
          </w:p>
        </w:tc>
      </w:tr>
      <w:tr w:rsidR="00CC4E4C" w:rsidTr="00B44316">
        <w:tc>
          <w:tcPr>
            <w:tcW w:w="3794" w:type="dxa"/>
          </w:tcPr>
          <w:p w:rsidR="00CC4E4C" w:rsidRDefault="00CC4E4C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170 г/га +</w:t>
            </w:r>
          </w:p>
          <w:p w:rsidR="00CC4E4C" w:rsidRDefault="00CC4E4C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10,1</w:t>
            </w:r>
          </w:p>
        </w:tc>
        <w:tc>
          <w:tcPr>
            <w:tcW w:w="1249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31,1</w:t>
            </w:r>
          </w:p>
        </w:tc>
        <w:tc>
          <w:tcPr>
            <w:tcW w:w="1639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90,8</w:t>
            </w:r>
          </w:p>
        </w:tc>
        <w:tc>
          <w:tcPr>
            <w:tcW w:w="1445" w:type="dxa"/>
            <w:vAlign w:val="center"/>
          </w:tcPr>
          <w:p w:rsidR="00CC4E4C" w:rsidRDefault="00A71528" w:rsidP="00B443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94,8</w:t>
            </w:r>
          </w:p>
        </w:tc>
      </w:tr>
    </w:tbl>
    <w:p w:rsidR="00B44316" w:rsidRPr="00B44316" w:rsidRDefault="00B44316" w:rsidP="00B4431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F78DC" w:rsidRDefault="00A7152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сумісного внесення гербіциду </w:t>
      </w:r>
      <w:proofErr w:type="spellStart"/>
      <w:r w:rsidRPr="00A71528"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 w:rsidRPr="00A71528">
        <w:rPr>
          <w:rFonts w:ascii="Times New Roman" w:hAnsi="Times New Roman" w:cs="Times New Roman"/>
          <w:sz w:val="28"/>
          <w:szCs w:val="28"/>
          <w:lang w:val="uk-UA"/>
        </w:rPr>
        <w:t xml:space="preserve"> 62 WG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 забур'янення посівів кукурудзи був меншим порівняно з дією лише гербіциду. Так, за дії 130 г/га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МайсТру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62 </w:t>
      </w:r>
      <w:r w:rsidRPr="00A71528">
        <w:rPr>
          <w:rFonts w:ascii="Times New Roman" w:hAnsi="Times New Roman" w:cs="Times New Roman"/>
          <w:sz w:val="28"/>
          <w:szCs w:val="28"/>
          <w:lang w:val="uk-UA"/>
        </w:rPr>
        <w:t>WG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кількість бур'янів знизилася на 70,0%, а їх маса – на 87,2%. За внесення 150 г/га гербіциду в суміші з регулятора росту зниження рівня забур'яненості</w:t>
      </w:r>
      <w:r w:rsidR="000632B9">
        <w:rPr>
          <w:rFonts w:ascii="Times New Roman" w:hAnsi="Times New Roman" w:cs="Times New Roman"/>
          <w:sz w:val="28"/>
          <w:szCs w:val="28"/>
          <w:lang w:val="uk-UA"/>
        </w:rPr>
        <w:t xml:space="preserve"> за кількістю складало 85,4%, а за масою – 89,3% проти контролю. Найбільший відсоток знищення бур'янів</w:t>
      </w:r>
      <w:r w:rsidR="00EF78DC"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з контролем був у варіанті з застосуванням  170 г/га гербіциду  у суміші з </w:t>
      </w:r>
      <w:proofErr w:type="spellStart"/>
      <w:r w:rsidR="00EF78DC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EF78DC">
        <w:rPr>
          <w:rFonts w:ascii="Times New Roman" w:hAnsi="Times New Roman" w:cs="Times New Roman"/>
          <w:sz w:val="28"/>
          <w:szCs w:val="28"/>
          <w:lang w:val="uk-UA"/>
        </w:rPr>
        <w:t xml:space="preserve"> – 90,8% за кількістю та 94,8% – за масою.</w:t>
      </w:r>
    </w:p>
    <w:p w:rsidR="00FA6A7D" w:rsidRDefault="00EF78DC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Перед збиранням врожаю показники кількості та маси бур'янів були вищими порівняно з їх кількістю через місяць</w:t>
      </w:r>
      <w:r w:rsidR="00A715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після внесення препаратів, однак найбільше знищення бур'янів порівняно із контролем без препаратів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було у варіанті з внесенням 170 г/га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МайсТру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62 WG – 85,5% за кількістю та 89,2</w:t>
      </w:r>
      <w:r w:rsidR="00FA6A7D">
        <w:rPr>
          <w:rFonts w:ascii="Times New Roman" w:hAnsi="Times New Roman" w:cs="Times New Roman"/>
          <w:sz w:val="28"/>
          <w:szCs w:val="28"/>
          <w:lang w:val="uk-UA"/>
        </w:rPr>
        <w:t>% – за масою (табл. 2).</w:t>
      </w:r>
    </w:p>
    <w:p w:rsidR="00FA6A7D" w:rsidRDefault="00FA6A7D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4316" w:rsidRDefault="00FA6A7D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Таблиця 2 – </w:t>
      </w:r>
      <w:r w:rsidRPr="00FA6A7D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Забур'яненість посівів кукурудзи при застосуванні гербіциду </w:t>
      </w:r>
      <w:proofErr w:type="spellStart"/>
      <w:r w:rsidRPr="00FA6A7D">
        <w:rPr>
          <w:rFonts w:ascii="Times New Roman" w:hAnsi="Times New Roman" w:cs="Times New Roman"/>
          <w:b/>
          <w:sz w:val="24"/>
          <w:szCs w:val="24"/>
          <w:lang w:val="uk-UA"/>
        </w:rPr>
        <w:t>МайсТер</w:t>
      </w:r>
      <w:proofErr w:type="spellEnd"/>
      <w:r w:rsidRPr="00FA6A7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62 WG і регулятора росту </w:t>
      </w:r>
      <w:proofErr w:type="spellStart"/>
      <w:r w:rsidRPr="00FA6A7D">
        <w:rPr>
          <w:rFonts w:ascii="Times New Roman" w:hAnsi="Times New Roman" w:cs="Times New Roman"/>
          <w:b/>
          <w:sz w:val="24"/>
          <w:szCs w:val="24"/>
          <w:lang w:val="uk-UA"/>
        </w:rPr>
        <w:t>Зеастимулін</w:t>
      </w:r>
      <w:proofErr w:type="spellEnd"/>
      <w:r w:rsidRPr="00FA6A7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(перед збиранням врожаю, середнє за 2007-2009 рр.)</w:t>
      </w:r>
      <w:r w:rsidR="00EF78DC" w:rsidRPr="00FA6A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3794"/>
        <w:gridCol w:w="1444"/>
        <w:gridCol w:w="1249"/>
        <w:gridCol w:w="1639"/>
        <w:gridCol w:w="1445"/>
      </w:tblGrid>
      <w:tr w:rsidR="00FA6A7D" w:rsidTr="001E5776">
        <w:tc>
          <w:tcPr>
            <w:tcW w:w="3794" w:type="dxa"/>
            <w:vMerge w:val="restart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 досліду</w:t>
            </w:r>
          </w:p>
        </w:tc>
        <w:tc>
          <w:tcPr>
            <w:tcW w:w="1444" w:type="dxa"/>
            <w:vMerge w:val="restart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К-сть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бур'янів, </w:t>
            </w:r>
          </w:p>
          <w:p w:rsidR="00FA6A7D" w:rsidRPr="00B44316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249" w:type="dxa"/>
            <w:vMerge w:val="restart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Маса бур'янів,</w:t>
            </w:r>
          </w:p>
          <w:p w:rsidR="00FA6A7D" w:rsidRPr="00B44316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г/м</w:t>
            </w:r>
          </w:p>
        </w:tc>
        <w:tc>
          <w:tcPr>
            <w:tcW w:w="3084" w:type="dxa"/>
            <w:gridSpan w:val="2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Знищено бур'янів, %</w:t>
            </w:r>
          </w:p>
        </w:tc>
      </w:tr>
      <w:tr w:rsidR="00FA6A7D" w:rsidTr="001E5776">
        <w:tc>
          <w:tcPr>
            <w:tcW w:w="3794" w:type="dxa"/>
            <w:vMerge/>
          </w:tcPr>
          <w:p w:rsidR="00FA6A7D" w:rsidRDefault="00FA6A7D" w:rsidP="001E577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44" w:type="dxa"/>
            <w:vMerge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49" w:type="dxa"/>
            <w:vMerge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кількістю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масою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 препаратів і ручних прополювань (контроль І)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161,1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811,2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 препаратів + ручні прополювання (контроль ІІ)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46,8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326,1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70,9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59,8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126,6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532,3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21,4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34,4</w:t>
            </w:r>
          </w:p>
        </w:tc>
      </w:tr>
      <w:tr w:rsidR="00FA6A7D" w:rsidTr="001E5776">
        <w:tc>
          <w:tcPr>
            <w:tcW w:w="3794" w:type="dxa"/>
          </w:tcPr>
          <w:p w:rsidR="00FA6A7D" w:rsidRPr="00CC4E4C" w:rsidRDefault="00FA6A7D" w:rsidP="001E57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130 г/га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77,3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384,2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52,0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52,6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150 г/га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41,1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121,5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74,5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85,0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170 г/га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23,3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87,3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85,5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89,2</w:t>
            </w:r>
          </w:p>
        </w:tc>
      </w:tr>
      <w:tr w:rsidR="00FA6A7D" w:rsidTr="001E5776">
        <w:tc>
          <w:tcPr>
            <w:tcW w:w="3794" w:type="dxa"/>
          </w:tcPr>
          <w:p w:rsidR="00FA6A7D" w:rsidRPr="00CC4E4C" w:rsidRDefault="00FA6A7D" w:rsidP="001E57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130 г/га 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52,2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112,2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67,6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86,2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150 г/га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30,1</w:t>
            </w:r>
          </w:p>
        </w:tc>
        <w:tc>
          <w:tcPr>
            <w:tcW w:w="124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110,5</w:t>
            </w:r>
          </w:p>
        </w:tc>
        <w:tc>
          <w:tcPr>
            <w:tcW w:w="1639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81,3</w:t>
            </w:r>
          </w:p>
        </w:tc>
        <w:tc>
          <w:tcPr>
            <w:tcW w:w="1445" w:type="dxa"/>
            <w:vAlign w:val="center"/>
          </w:tcPr>
          <w:p w:rsidR="00FA6A7D" w:rsidRDefault="00FA6A7D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86,4</w:t>
            </w:r>
          </w:p>
        </w:tc>
      </w:tr>
      <w:tr w:rsidR="00FA6A7D" w:rsidTr="001E5776">
        <w:tc>
          <w:tcPr>
            <w:tcW w:w="3794" w:type="dxa"/>
          </w:tcPr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МайсТер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62 WG 170 г/га +</w:t>
            </w:r>
          </w:p>
          <w:p w:rsidR="00FA6A7D" w:rsidRDefault="00FA6A7D" w:rsidP="001E577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Зеастимулін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10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444" w:type="dxa"/>
            <w:vAlign w:val="center"/>
          </w:tcPr>
          <w:p w:rsidR="00FA6A7D" w:rsidRDefault="005662A9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19,9</w:t>
            </w:r>
          </w:p>
        </w:tc>
        <w:tc>
          <w:tcPr>
            <w:tcW w:w="1249" w:type="dxa"/>
            <w:vAlign w:val="center"/>
          </w:tcPr>
          <w:p w:rsidR="00FA6A7D" w:rsidRDefault="005662A9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78,2</w:t>
            </w:r>
          </w:p>
        </w:tc>
        <w:tc>
          <w:tcPr>
            <w:tcW w:w="1639" w:type="dxa"/>
            <w:vAlign w:val="center"/>
          </w:tcPr>
          <w:p w:rsidR="00FA6A7D" w:rsidRDefault="005662A9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87,6</w:t>
            </w:r>
          </w:p>
        </w:tc>
        <w:tc>
          <w:tcPr>
            <w:tcW w:w="1445" w:type="dxa"/>
            <w:vAlign w:val="center"/>
          </w:tcPr>
          <w:p w:rsidR="00FA6A7D" w:rsidRDefault="005662A9" w:rsidP="001E577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90,4</w:t>
            </w:r>
          </w:p>
        </w:tc>
      </w:tr>
    </w:tbl>
    <w:p w:rsidR="00FA6A7D" w:rsidRPr="00B44316" w:rsidRDefault="00FA6A7D" w:rsidP="00FA6A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A6A7D" w:rsidRDefault="005662A9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62A9">
        <w:rPr>
          <w:rFonts w:ascii="Times New Roman" w:hAnsi="Times New Roman" w:cs="Times New Roman"/>
          <w:sz w:val="28"/>
          <w:szCs w:val="28"/>
          <w:lang w:val="uk-UA"/>
        </w:rPr>
        <w:t xml:space="preserve">Сумісне застосування </w:t>
      </w:r>
      <w:r w:rsidR="00F16A64">
        <w:rPr>
          <w:rFonts w:ascii="Times New Roman" w:hAnsi="Times New Roman" w:cs="Times New Roman"/>
          <w:sz w:val="28"/>
          <w:szCs w:val="28"/>
          <w:lang w:val="uk-UA"/>
        </w:rPr>
        <w:t xml:space="preserve">гербіциду з регулятором росту сприяло більш ефективному зниженню </w:t>
      </w:r>
      <w:r w:rsidR="0098274D">
        <w:rPr>
          <w:rFonts w:ascii="Times New Roman" w:hAnsi="Times New Roman" w:cs="Times New Roman"/>
          <w:sz w:val="28"/>
          <w:szCs w:val="28"/>
          <w:lang w:val="uk-UA"/>
        </w:rPr>
        <w:t>рівня забур'яненості посіві</w:t>
      </w:r>
      <w:r w:rsidR="00470E8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8274D">
        <w:rPr>
          <w:rFonts w:ascii="Times New Roman" w:hAnsi="Times New Roman" w:cs="Times New Roman"/>
          <w:sz w:val="28"/>
          <w:szCs w:val="28"/>
          <w:lang w:val="uk-UA"/>
        </w:rPr>
        <w:t xml:space="preserve"> кукурудзи</w:t>
      </w:r>
      <w:r w:rsidR="00470E82">
        <w:rPr>
          <w:rFonts w:ascii="Times New Roman" w:hAnsi="Times New Roman" w:cs="Times New Roman"/>
          <w:sz w:val="28"/>
          <w:szCs w:val="28"/>
          <w:lang w:val="uk-UA"/>
        </w:rPr>
        <w:t xml:space="preserve">. Так, при дії 130 г/га </w:t>
      </w:r>
      <w:proofErr w:type="spellStart"/>
      <w:r w:rsidR="00470E82">
        <w:rPr>
          <w:rFonts w:ascii="Times New Roman" w:hAnsi="Times New Roman" w:cs="Times New Roman"/>
          <w:sz w:val="28"/>
          <w:szCs w:val="28"/>
          <w:lang w:val="uk-UA"/>
        </w:rPr>
        <w:t>МайсТру</w:t>
      </w:r>
      <w:proofErr w:type="spellEnd"/>
      <w:r w:rsidR="00470E82">
        <w:rPr>
          <w:rFonts w:ascii="Times New Roman" w:hAnsi="Times New Roman" w:cs="Times New Roman"/>
          <w:sz w:val="28"/>
          <w:szCs w:val="28"/>
          <w:lang w:val="uk-UA"/>
        </w:rPr>
        <w:t xml:space="preserve"> 62 WG у суміші з </w:t>
      </w:r>
      <w:proofErr w:type="spellStart"/>
      <w:r w:rsidR="00470E82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470E82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бур'янів знизилася</w:t>
      </w:r>
      <w:r w:rsidR="007C7178">
        <w:rPr>
          <w:rFonts w:ascii="Times New Roman" w:hAnsi="Times New Roman" w:cs="Times New Roman"/>
          <w:sz w:val="28"/>
          <w:szCs w:val="28"/>
          <w:lang w:val="uk-UA"/>
        </w:rPr>
        <w:t xml:space="preserve"> на 67,6% проти контролю І, а маса – на 86,2%. За внесення 150 г/га гербіциду з регулятором росту кількість бур'янів знизилася на 81,3%, а маса – на 86,4% порівняно з контролем І. За дії максимальної норми гербіциду </w:t>
      </w:r>
      <w:proofErr w:type="spellStart"/>
      <w:r w:rsidR="007C7178" w:rsidRPr="007C7178"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 w:rsidR="007C7178" w:rsidRPr="007C7178">
        <w:rPr>
          <w:rFonts w:ascii="Times New Roman" w:hAnsi="Times New Roman" w:cs="Times New Roman"/>
          <w:sz w:val="28"/>
          <w:szCs w:val="28"/>
          <w:lang w:val="uk-UA"/>
        </w:rPr>
        <w:t xml:space="preserve"> 62 WG</w:t>
      </w:r>
      <w:r w:rsidR="007C7178">
        <w:rPr>
          <w:rFonts w:ascii="Times New Roman" w:hAnsi="Times New Roman" w:cs="Times New Roman"/>
          <w:sz w:val="28"/>
          <w:szCs w:val="28"/>
          <w:lang w:val="uk-UA"/>
        </w:rPr>
        <w:t xml:space="preserve"> (170 г/га) у суміші з </w:t>
      </w:r>
      <w:proofErr w:type="spellStart"/>
      <w:r w:rsidR="007C7178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7C7178">
        <w:rPr>
          <w:rFonts w:ascii="Times New Roman" w:hAnsi="Times New Roman" w:cs="Times New Roman"/>
          <w:sz w:val="28"/>
          <w:szCs w:val="28"/>
          <w:lang w:val="uk-UA"/>
        </w:rPr>
        <w:t xml:space="preserve"> було знищено 87,6% бур'янів за кількістю та 90,4% за масою порівняно з контролем І.</w:t>
      </w:r>
    </w:p>
    <w:p w:rsidR="007C7178" w:rsidRDefault="007C717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178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1. Застосування у посівах кукурудзи на зерно гербіциду </w:t>
      </w:r>
      <w:proofErr w:type="spellStart"/>
      <w:r w:rsidRPr="007C7178"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 w:rsidRPr="007C7178">
        <w:rPr>
          <w:rFonts w:ascii="Times New Roman" w:hAnsi="Times New Roman" w:cs="Times New Roman"/>
          <w:sz w:val="28"/>
          <w:szCs w:val="28"/>
          <w:lang w:val="uk-UA"/>
        </w:rPr>
        <w:t xml:space="preserve"> 62 WG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дозволяє ефективно контролювати рівень забур'яненості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посівв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178" w:rsidRDefault="007C717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2.Найбільше знищення бур'янів спостерігається за сумісного застосування гербіциду </w:t>
      </w:r>
      <w:proofErr w:type="spellStart"/>
      <w:r w:rsidRPr="007C7178">
        <w:rPr>
          <w:rFonts w:ascii="Times New Roman" w:hAnsi="Times New Roman" w:cs="Times New Roman"/>
          <w:sz w:val="28"/>
          <w:szCs w:val="28"/>
          <w:lang w:val="uk-UA"/>
        </w:rPr>
        <w:t>МайсТер</w:t>
      </w:r>
      <w:proofErr w:type="spellEnd"/>
      <w:r w:rsidRPr="007C7178">
        <w:rPr>
          <w:rFonts w:ascii="Times New Roman" w:hAnsi="Times New Roman" w:cs="Times New Roman"/>
          <w:sz w:val="28"/>
          <w:szCs w:val="28"/>
          <w:lang w:val="uk-UA"/>
        </w:rPr>
        <w:t xml:space="preserve"> 62 WG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нормі 170 г/га і регулятора росту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178" w:rsidRPr="007C7178" w:rsidRDefault="007C7178" w:rsidP="007C717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17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FA6A7D" w:rsidRDefault="00121AFC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1.Жеребко В. Особливості застосування гербіциду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сільському господарстві України / 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Жеребко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Пропозиція. – 1999. – №4. – С. 36–38.</w:t>
      </w:r>
    </w:p>
    <w:p w:rsidR="00121AFC" w:rsidRDefault="00121AFC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2.Калінічук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інновація кукурудзяного лану / 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Калінічук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Пропозиція. – 2001. – №3. – С. 74–75.</w:t>
      </w:r>
    </w:p>
    <w:p w:rsidR="00121AFC" w:rsidRDefault="00121AFC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3.Сорняки в </w:t>
      </w:r>
      <w:r w:rsidRPr="00121AFC">
        <w:rPr>
          <w:rFonts w:ascii="Times New Roman" w:hAnsi="Times New Roman" w:cs="Times New Roman"/>
          <w:sz w:val="28"/>
          <w:szCs w:val="28"/>
        </w:rPr>
        <w:t>посевах зерновых Приморья и меры борьбы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 ними. / В.П.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Яковец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В.М.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Мороховец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Г.И.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Лысачева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др.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Зерновое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хазяйство. – 2005. – №5. – С. 20–21.</w:t>
      </w:r>
    </w:p>
    <w:p w:rsidR="00121AFC" w:rsidRDefault="00121AFC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4.Яловега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чисті поля у «Чистій криниці» / 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Яловега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Пропозиція. – 2000. – №3 – С.69.</w:t>
      </w:r>
    </w:p>
    <w:p w:rsidR="00121AFC" w:rsidRDefault="00121AFC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5.Грицаєнко З.М. </w:t>
      </w:r>
      <w:r w:rsidR="009638CE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надземної біомаси, площі асиміляційного апарату і пігментного комплексу ячменю ярого за дії різних норм гербіциду </w:t>
      </w:r>
      <w:proofErr w:type="spellStart"/>
      <w:r w:rsidR="009638CE">
        <w:rPr>
          <w:rFonts w:ascii="Times New Roman" w:hAnsi="Times New Roman" w:cs="Times New Roman"/>
          <w:sz w:val="28"/>
          <w:szCs w:val="28"/>
          <w:lang w:val="uk-UA"/>
        </w:rPr>
        <w:t>Лінтуру</w:t>
      </w:r>
      <w:proofErr w:type="spellEnd"/>
      <w:r w:rsidR="009638CE">
        <w:rPr>
          <w:rFonts w:ascii="Times New Roman" w:hAnsi="Times New Roman" w:cs="Times New Roman"/>
          <w:sz w:val="28"/>
          <w:szCs w:val="28"/>
          <w:lang w:val="uk-UA"/>
        </w:rPr>
        <w:t xml:space="preserve"> та його сумішей з біопрепаратом Агат–25К /З.М.Грицаєнко, В.П.Карпенко // Зб. наук. пр. Уманського ДАУ «Основи формування продуктивності сільськогосподарських культур за інтенсивних технологій вирощування». – 2008.– С. 60–70.</w:t>
      </w:r>
    </w:p>
    <w:p w:rsidR="009638CE" w:rsidRDefault="009638CE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6.Прищепо М.М. Бур'яни у насінниках. Регулювання чисельності у посівах суданської трави / М.М.Прищепо, А.М.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Влащук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Карантин і захист рослин. – 2006. – №4. – С.15–16.</w:t>
      </w:r>
    </w:p>
    <w:p w:rsidR="00405FF1" w:rsidRDefault="00405FF1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7.Николаева Н.Г</w:t>
      </w:r>
      <w:r w:rsidRPr="00405FF1">
        <w:rPr>
          <w:rFonts w:ascii="Times New Roman" w:hAnsi="Times New Roman" w:cs="Times New Roman"/>
          <w:sz w:val="28"/>
          <w:szCs w:val="28"/>
        </w:rPr>
        <w:t>. Вредность сорняков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Н.Г.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Николаева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С.С.Ладан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Земледелие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1998. – №1. – С. 20–22.</w:t>
      </w:r>
    </w:p>
    <w:p w:rsidR="00405FF1" w:rsidRDefault="00405FF1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8.Мордерер Р.Ю. Внесок фундаментальної біології рослин у вирішення проблеми боротьби з бур'янами / Є.Ю.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Мордерер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Физиобиология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биохимия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2005. – №6. – С. 495–504.</w:t>
      </w:r>
    </w:p>
    <w:p w:rsidR="00405FF1" w:rsidRDefault="00405FF1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9.Грицаєнко З. Вплив гербіцидів групи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сульфонілсечовини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анатомічну будову листкового апарату ярого ячменю / З.Грицаєнко, В. Карпенко // Онтогенез рослин у природному та трансформованому середовищі. Фізіолого-біохімічні та екологічні аспекти: Тези доповідей ІІ Міжнародної конференції, 18-21 серпня, 2004, Львів. – Львів: СПОЛОМ, 2004. – 364 с.</w:t>
      </w:r>
    </w:p>
    <w:p w:rsidR="00405FF1" w:rsidRDefault="00405FF1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10.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В.О. Основи наукових досліджень в агрономії / [В.О.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П.Г.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Копитко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В.П.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Опришко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П.В.Костогриз</w:t>
      </w:r>
      <w:r w:rsidRPr="00405FF1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; під ред.</w:t>
      </w:r>
      <w:r w:rsidR="002D0998">
        <w:rPr>
          <w:rFonts w:ascii="Times New Roman" w:hAnsi="Times New Roman" w:cs="Times New Roman"/>
          <w:sz w:val="28"/>
          <w:szCs w:val="28"/>
          <w:lang w:val="uk-UA"/>
        </w:rPr>
        <w:t xml:space="preserve"> В.О.</w:t>
      </w:r>
      <w:proofErr w:type="spellStart"/>
      <w:r w:rsidR="002D0998">
        <w:rPr>
          <w:rFonts w:ascii="Times New Roman" w:hAnsi="Times New Roman" w:cs="Times New Roman"/>
          <w:sz w:val="28"/>
          <w:szCs w:val="28"/>
          <w:lang w:val="uk-UA"/>
        </w:rPr>
        <w:t>Єщенко</w:t>
      </w:r>
      <w:proofErr w:type="spellEnd"/>
      <w:r w:rsidR="002D0998">
        <w:rPr>
          <w:rFonts w:ascii="Times New Roman" w:hAnsi="Times New Roman" w:cs="Times New Roman"/>
          <w:sz w:val="28"/>
          <w:szCs w:val="28"/>
          <w:lang w:val="uk-UA"/>
        </w:rPr>
        <w:t>. – К.: Дія, 2005. – 288 с.</w:t>
      </w:r>
    </w:p>
    <w:p w:rsidR="002D0998" w:rsidRDefault="002D099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0998" w:rsidRPr="001D1716" w:rsidRDefault="002D099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D1716">
        <w:rPr>
          <w:rFonts w:ascii="Times New Roman" w:hAnsi="Times New Roman" w:cs="Times New Roman"/>
          <w:b/>
          <w:sz w:val="28"/>
          <w:szCs w:val="28"/>
        </w:rPr>
        <w:t xml:space="preserve">Влияние гербицида </w:t>
      </w:r>
      <w:proofErr w:type="spellStart"/>
      <w:r w:rsidRPr="001D1716">
        <w:rPr>
          <w:rFonts w:ascii="Times New Roman" w:hAnsi="Times New Roman" w:cs="Times New Roman"/>
          <w:b/>
          <w:sz w:val="28"/>
          <w:szCs w:val="28"/>
        </w:rPr>
        <w:t>МайсТер</w:t>
      </w:r>
      <w:proofErr w:type="spellEnd"/>
      <w:r w:rsidRPr="001D1716">
        <w:rPr>
          <w:rFonts w:ascii="Times New Roman" w:hAnsi="Times New Roman" w:cs="Times New Roman"/>
          <w:b/>
          <w:sz w:val="28"/>
          <w:szCs w:val="28"/>
        </w:rPr>
        <w:t xml:space="preserve"> 62 WG и регулятора роста растений </w:t>
      </w:r>
      <w:proofErr w:type="spellStart"/>
      <w:r w:rsidRPr="001D1716">
        <w:rPr>
          <w:rFonts w:ascii="Times New Roman" w:hAnsi="Times New Roman" w:cs="Times New Roman"/>
          <w:b/>
          <w:sz w:val="28"/>
          <w:szCs w:val="28"/>
        </w:rPr>
        <w:t>Зеастимулин</w:t>
      </w:r>
      <w:proofErr w:type="spellEnd"/>
      <w:r w:rsidRPr="001D1716">
        <w:rPr>
          <w:rFonts w:ascii="Times New Roman" w:hAnsi="Times New Roman" w:cs="Times New Roman"/>
          <w:b/>
          <w:sz w:val="28"/>
          <w:szCs w:val="28"/>
        </w:rPr>
        <w:t xml:space="preserve"> на засоренность посевов кукурузы.</w:t>
      </w:r>
    </w:p>
    <w:p w:rsidR="002D0998" w:rsidRDefault="002D099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D1716">
        <w:rPr>
          <w:rFonts w:ascii="Times New Roman" w:hAnsi="Times New Roman" w:cs="Times New Roman"/>
          <w:b/>
          <w:sz w:val="28"/>
          <w:szCs w:val="28"/>
        </w:rPr>
        <w:t>З.М.Грица</w:t>
      </w:r>
      <w:r w:rsidR="001D1716" w:rsidRPr="001D1716">
        <w:rPr>
          <w:rFonts w:ascii="Times New Roman" w:hAnsi="Times New Roman" w:cs="Times New Roman"/>
          <w:b/>
          <w:sz w:val="28"/>
          <w:szCs w:val="28"/>
        </w:rPr>
        <w:t>енко</w:t>
      </w:r>
      <w:proofErr w:type="spellEnd"/>
      <w:r w:rsidRPr="001D1716">
        <w:rPr>
          <w:rFonts w:ascii="Times New Roman" w:hAnsi="Times New Roman" w:cs="Times New Roman"/>
          <w:b/>
          <w:sz w:val="28"/>
          <w:szCs w:val="28"/>
        </w:rPr>
        <w:t>, А.И.Заболотный</w:t>
      </w:r>
    </w:p>
    <w:p w:rsidR="001D1716" w:rsidRDefault="002D099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Изучено влияние гербицида группы производных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сульфонилмочевины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МайсТер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62 WG, внесенного отдельно и совместно с регулятором роста растений природного происхождения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Зеастимулин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 изменение уровня засоренности посевов кукурузы на зерно. Установлено, что наибольший процент </w:t>
      </w:r>
      <w:r w:rsidR="001D1716">
        <w:rPr>
          <w:rFonts w:ascii="Times New Roman" w:hAnsi="Times New Roman" w:cs="Times New Roman"/>
          <w:sz w:val="28"/>
          <w:szCs w:val="28"/>
        </w:rPr>
        <w:t xml:space="preserve">уничтожения сорняков, как по </w:t>
      </w:r>
      <w:proofErr w:type="gramStart"/>
      <w:r w:rsidR="001D1716">
        <w:rPr>
          <w:rFonts w:ascii="Times New Roman" w:hAnsi="Times New Roman" w:cs="Times New Roman"/>
          <w:sz w:val="28"/>
          <w:szCs w:val="28"/>
        </w:rPr>
        <w:t>количеству</w:t>
      </w:r>
      <w:proofErr w:type="gramEnd"/>
      <w:r w:rsidR="001D1716">
        <w:rPr>
          <w:rFonts w:ascii="Times New Roman" w:hAnsi="Times New Roman" w:cs="Times New Roman"/>
          <w:sz w:val="28"/>
          <w:szCs w:val="28"/>
        </w:rPr>
        <w:t xml:space="preserve"> так и массе, достигается при совместном внесении гербицида с регулятором роста растений.</w:t>
      </w:r>
    </w:p>
    <w:p w:rsidR="001D1716" w:rsidRDefault="001D1716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B0B57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МайсТер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62 WG,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Зеастимулин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сульфонилмочевина</w:t>
      </w:r>
      <w:proofErr w:type="spellEnd"/>
      <w:r>
        <w:rPr>
          <w:rFonts w:ascii="Times New Roman" w:hAnsi="Times New Roman" w:cs="Times New Roman"/>
          <w:sz w:val="28"/>
          <w:szCs w:val="28"/>
        </w:rPr>
        <w:t>, сорняки, засоренность.</w:t>
      </w:r>
    </w:p>
    <w:p w:rsidR="002D0998" w:rsidRDefault="002D0998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D1716" w:rsidRPr="00DB0B57" w:rsidRDefault="001D1716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influence of herbicide </w:t>
      </w:r>
      <w:proofErr w:type="spellStart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>MaizeTer</w:t>
      </w:r>
      <w:proofErr w:type="spellEnd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62 WG and regulator of plants growth </w:t>
      </w:r>
      <w:proofErr w:type="spellStart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>Zeastimulin</w:t>
      </w:r>
      <w:proofErr w:type="spellEnd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on a constipation </w:t>
      </w:r>
      <w:proofErr w:type="gramStart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>of  maize</w:t>
      </w:r>
      <w:proofErr w:type="gramEnd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sowing/</w:t>
      </w:r>
    </w:p>
    <w:p w:rsidR="001D1716" w:rsidRPr="00DB0B57" w:rsidRDefault="004A2A40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Z. </w:t>
      </w:r>
      <w:proofErr w:type="spellStart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>Hrytsayenko</w:t>
      </w:r>
      <w:proofErr w:type="spellEnd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A. </w:t>
      </w:r>
      <w:proofErr w:type="spellStart"/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>Zabolothyi</w:t>
      </w:r>
      <w:proofErr w:type="spellEnd"/>
    </w:p>
    <w:p w:rsidR="004A2A40" w:rsidRDefault="004A2A40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D1716">
        <w:rPr>
          <w:rFonts w:ascii="Times New Roman" w:hAnsi="Times New Roman" w:cs="Times New Roman"/>
          <w:sz w:val="28"/>
          <w:szCs w:val="28"/>
          <w:lang w:val="en-US"/>
        </w:rPr>
        <w:t xml:space="preserve">The influence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 herbicide of group derivative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sulphonylurea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MaizeTer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62 WG, applied separately and together with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  regulator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plants growth of naturally  origin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Zeastimulin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on the change of level a constipation of maize was studied. It is establi</w:t>
      </w:r>
      <w:r w:rsidR="00DB0B57">
        <w:rPr>
          <w:rFonts w:ascii="Times New Roman" w:hAnsi="Times New Roman" w:cs="Times New Roman"/>
          <w:sz w:val="28"/>
          <w:szCs w:val="28"/>
          <w:lang w:val="en-US"/>
        </w:rPr>
        <w:t xml:space="preserve">shed that the greatest percent of destruction of weeds, both on quantity, and on weight, is reached at joint entering </w:t>
      </w:r>
      <w:proofErr w:type="gramStart"/>
      <w:r w:rsidR="00DB0B57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0B57">
        <w:rPr>
          <w:rFonts w:ascii="Times New Roman" w:hAnsi="Times New Roman" w:cs="Times New Roman"/>
          <w:sz w:val="28"/>
          <w:szCs w:val="28"/>
          <w:lang w:val="en-US"/>
        </w:rPr>
        <w:t>herbicide</w:t>
      </w:r>
      <w:proofErr w:type="gramEnd"/>
      <w:r w:rsidR="00DB0B57">
        <w:rPr>
          <w:rFonts w:ascii="Times New Roman" w:hAnsi="Times New Roman" w:cs="Times New Roman"/>
          <w:sz w:val="28"/>
          <w:szCs w:val="28"/>
          <w:lang w:val="en-US"/>
        </w:rPr>
        <w:t xml:space="preserve"> of plants growth.</w:t>
      </w:r>
    </w:p>
    <w:p w:rsidR="00DB0B57" w:rsidRPr="001D1716" w:rsidRDefault="00DB0B57" w:rsidP="007E19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0B57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MaizeTer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62 WG,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Zeastimulin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sulphonylurea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weeds, constipation.</w:t>
      </w:r>
    </w:p>
    <w:sectPr w:rsidR="00DB0B57" w:rsidRPr="001D1716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5024F"/>
    <w:rsid w:val="000632B9"/>
    <w:rsid w:val="0008131E"/>
    <w:rsid w:val="00121AFC"/>
    <w:rsid w:val="00177D3E"/>
    <w:rsid w:val="001D0130"/>
    <w:rsid w:val="001D1716"/>
    <w:rsid w:val="002A6461"/>
    <w:rsid w:val="002D0998"/>
    <w:rsid w:val="0035024F"/>
    <w:rsid w:val="003859CF"/>
    <w:rsid w:val="003B462B"/>
    <w:rsid w:val="003C756E"/>
    <w:rsid w:val="003D2D82"/>
    <w:rsid w:val="00405FF1"/>
    <w:rsid w:val="00450131"/>
    <w:rsid w:val="00454172"/>
    <w:rsid w:val="00470E82"/>
    <w:rsid w:val="004A2A40"/>
    <w:rsid w:val="005662A9"/>
    <w:rsid w:val="005B5AF6"/>
    <w:rsid w:val="0061451D"/>
    <w:rsid w:val="006F5976"/>
    <w:rsid w:val="00723389"/>
    <w:rsid w:val="007C7178"/>
    <w:rsid w:val="007E19DD"/>
    <w:rsid w:val="00816804"/>
    <w:rsid w:val="00910710"/>
    <w:rsid w:val="009272A7"/>
    <w:rsid w:val="009638CE"/>
    <w:rsid w:val="0098274D"/>
    <w:rsid w:val="009C15E6"/>
    <w:rsid w:val="009D04AE"/>
    <w:rsid w:val="00A71528"/>
    <w:rsid w:val="00AD1943"/>
    <w:rsid w:val="00B44316"/>
    <w:rsid w:val="00B746EF"/>
    <w:rsid w:val="00CC4E4C"/>
    <w:rsid w:val="00D41649"/>
    <w:rsid w:val="00D71191"/>
    <w:rsid w:val="00DB0B57"/>
    <w:rsid w:val="00E87775"/>
    <w:rsid w:val="00EF78DC"/>
    <w:rsid w:val="00F04E4D"/>
    <w:rsid w:val="00F16A64"/>
    <w:rsid w:val="00FA6A7D"/>
    <w:rsid w:val="00FC181C"/>
    <w:rsid w:val="00FE07CA"/>
    <w:rsid w:val="00FF3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443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1</Pages>
  <Words>1841</Words>
  <Characters>10495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2016-04-18T06:19:00Z</dcterms:created>
  <dcterms:modified xsi:type="dcterms:W3CDTF">2016-04-18T13:45:00Z</dcterms:modified>
</cp:coreProperties>
</file>