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50B" w:rsidRDefault="00C4150B" w:rsidP="00CF0B5D">
      <w:pPr>
        <w:ind w:firstLine="561"/>
        <w:rPr>
          <w:sz w:val="28"/>
          <w:szCs w:val="28"/>
          <w:lang w:val="uk-UA"/>
        </w:rPr>
      </w:pPr>
      <w:bookmarkStart w:id="0" w:name="_GoBack"/>
      <w:bookmarkEnd w:id="0"/>
      <w:r>
        <w:rPr>
          <w:sz w:val="28"/>
          <w:szCs w:val="28"/>
          <w:lang w:val="uk-UA"/>
        </w:rPr>
        <w:t>УДК</w:t>
      </w:r>
      <w:r w:rsidR="00086203">
        <w:rPr>
          <w:sz w:val="28"/>
          <w:szCs w:val="28"/>
          <w:lang w:val="uk-UA"/>
        </w:rPr>
        <w:t>: 33.332.01</w:t>
      </w:r>
    </w:p>
    <w:p w:rsidR="00C4150B" w:rsidRDefault="00C4150B" w:rsidP="00CF0B5D">
      <w:pPr>
        <w:ind w:firstLine="56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СОНЬКО </w:t>
      </w:r>
      <w:r>
        <w:rPr>
          <w:sz w:val="28"/>
          <w:szCs w:val="28"/>
          <w:lang w:val="uk-UA"/>
        </w:rPr>
        <w:t>С.П., д.г.н., професор</w:t>
      </w:r>
      <w:r w:rsidRPr="00C4150B">
        <w:rPr>
          <w:sz w:val="28"/>
          <w:szCs w:val="28"/>
          <w:lang w:val="uk-UA"/>
        </w:rPr>
        <w:t xml:space="preserve"> </w:t>
      </w:r>
    </w:p>
    <w:p w:rsidR="00C4150B" w:rsidRDefault="00C4150B" w:rsidP="00CF0B5D">
      <w:pPr>
        <w:ind w:firstLine="56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Уманський національний університет садівництва</w:t>
      </w:r>
    </w:p>
    <w:p w:rsidR="00C4150B" w:rsidRPr="00C4150B" w:rsidRDefault="00C4150B" w:rsidP="00CF0B5D">
      <w:pPr>
        <w:ind w:firstLine="561"/>
        <w:rPr>
          <w:sz w:val="28"/>
          <w:szCs w:val="28"/>
          <w:lang w:val="uk-UA"/>
        </w:rPr>
      </w:pPr>
      <w:hyperlink r:id="rId8" w:tgtFrame="_blank" w:history="1">
        <w:r w:rsidRPr="00C4150B">
          <w:rPr>
            <w:rStyle w:val="a9"/>
            <w:color w:val="auto"/>
            <w:sz w:val="28"/>
            <w:szCs w:val="28"/>
            <w:shd w:val="clear" w:color="auto" w:fill="FFFFFF"/>
          </w:rPr>
          <w:t>sp.sonko@gmail.com</w:t>
        </w:r>
      </w:hyperlink>
    </w:p>
    <w:p w:rsidR="00086203" w:rsidRDefault="00086203" w:rsidP="00CF0B5D">
      <w:pPr>
        <w:ind w:firstLine="561"/>
        <w:jc w:val="center"/>
        <w:rPr>
          <w:b/>
          <w:sz w:val="28"/>
          <w:szCs w:val="28"/>
          <w:lang w:val="uk-UA"/>
        </w:rPr>
      </w:pPr>
    </w:p>
    <w:p w:rsidR="00C4150B" w:rsidRPr="00BE0000" w:rsidRDefault="00CF0B5D" w:rsidP="00CF0B5D">
      <w:pPr>
        <w:ind w:firstLine="56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КООПЕРАЦІЯ ТА ВЛАСНІСТЬ НА ЗЕМЛЮ  – ВІД КЛАСИЧНИХ КОНЦЕПЦІЙ ДО СЬОГОДЕННЯ</w:t>
      </w:r>
    </w:p>
    <w:p w:rsidR="00C4150B" w:rsidRDefault="00C4150B" w:rsidP="00C4150B">
      <w:pPr>
        <w:spacing w:line="360" w:lineRule="auto"/>
        <w:ind w:firstLine="561"/>
        <w:jc w:val="center"/>
        <w:rPr>
          <w:sz w:val="28"/>
          <w:szCs w:val="28"/>
          <w:lang w:val="uk-UA"/>
        </w:rPr>
      </w:pPr>
    </w:p>
    <w:p w:rsidR="00845CD0" w:rsidRDefault="00845CD0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Проблема, винесена в назву статті, насправді є дуже актуальною, оскільки нерозуміння глибинного зв’язку і взаємозалежності кооперативного руху і наявності справжнього власника землі вкотре зведе 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>нанівець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усі заклики до створення 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>селянських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кооперативів. </w:t>
      </w:r>
    </w:p>
    <w:p w:rsidR="00C4150B" w:rsidRDefault="00C4150B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Численні </w:t>
      </w:r>
      <w:r w:rsidR="00845CD0">
        <w:rPr>
          <w:rFonts w:ascii="Times New Roman CYR" w:hAnsi="Times New Roman CYR" w:cs="Times New Roman CYR"/>
          <w:sz w:val="28"/>
          <w:szCs w:val="28"/>
          <w:lang w:val="uk-UA"/>
        </w:rPr>
        <w:t xml:space="preserve">владні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намагання </w:t>
      </w:r>
      <w:r w:rsidR="00845CD0">
        <w:rPr>
          <w:rFonts w:ascii="Times New Roman CYR" w:hAnsi="Times New Roman CYR" w:cs="Times New Roman CYR"/>
          <w:sz w:val="28"/>
          <w:szCs w:val="28"/>
          <w:lang w:val="uk-UA"/>
        </w:rPr>
        <w:t>розпочати кооперацію «зверху»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, а</w:t>
      </w:r>
      <w:r w:rsidR="00845CD0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вірніше</w:t>
      </w:r>
      <w:r w:rsidR="00845CD0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їх невдачі, </w:t>
      </w:r>
      <w:r w:rsidR="00845CD0"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845CD0">
        <w:rPr>
          <w:rFonts w:ascii="Times New Roman CYR" w:hAnsi="Times New Roman CYR" w:cs="Times New Roman CYR"/>
          <w:sz w:val="28"/>
          <w:szCs w:val="28"/>
          <w:lang w:val="uk-UA"/>
        </w:rPr>
        <w:t xml:space="preserve">зайве переконують у методологічній некоректності такого підходу, а, отже,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змушують учених повертатись до класичних економічних теорій, які вже перевірені часом. Чим обернуться для українського селянина </w:t>
      </w:r>
      <w:r w:rsidR="00845CD0">
        <w:rPr>
          <w:rFonts w:ascii="Times New Roman CYR" w:hAnsi="Times New Roman CYR" w:cs="Times New Roman CYR"/>
          <w:sz w:val="28"/>
          <w:szCs w:val="28"/>
          <w:lang w:val="uk-UA"/>
        </w:rPr>
        <w:t xml:space="preserve">чергові заклики до кооперації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– райдужними перспективами чи старими граблями – те питання, н</w:t>
      </w:r>
      <w:r w:rsidR="00845CD0">
        <w:rPr>
          <w:rFonts w:ascii="Times New Roman CYR" w:hAnsi="Times New Roman CYR" w:cs="Times New Roman CYR"/>
          <w:sz w:val="28"/>
          <w:szCs w:val="28"/>
          <w:lang w:val="uk-UA"/>
        </w:rPr>
        <w:t xml:space="preserve">е вирішивши яке напередодні 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>впровадження ринку землі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 xml:space="preserve"> українська держава ризикує значно посилити т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е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 xml:space="preserve">мпи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тр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>удової міграції до країн Євросоюзу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1C5A1B" w:rsidRDefault="008169B3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чення про селянську кооперацію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розроблене ще на початку ХХ століття видатним представником 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>економічної думки Олександр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ом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 xml:space="preserve"> Васильович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ем 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>Чаянов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им. </w:t>
      </w:r>
      <w:r w:rsidR="001C5A1B">
        <w:rPr>
          <w:rFonts w:ascii="Times New Roman CYR" w:hAnsi="Times New Roman CYR" w:cs="Times New Roman CYR"/>
          <w:sz w:val="28"/>
          <w:szCs w:val="28"/>
          <w:lang w:val="uk-UA"/>
        </w:rPr>
        <w:t>Це вчення впродовж майже 100 років успішно використовується у розбудові аграрних відносин в країнах Європи, Азії, Латинської Америки</w:t>
      </w:r>
      <w:r w:rsidR="00BB3153" w:rsidRPr="00BB3153">
        <w:rPr>
          <w:rFonts w:ascii="Times New Roman CYR" w:hAnsi="Times New Roman CYR" w:cs="Times New Roman CYR"/>
          <w:sz w:val="28"/>
          <w:szCs w:val="28"/>
          <w:lang w:val="uk-UA"/>
        </w:rPr>
        <w:t xml:space="preserve"> [1]</w:t>
      </w:r>
      <w:r w:rsidR="001C5A1B">
        <w:rPr>
          <w:rFonts w:ascii="Times New Roman CYR" w:hAnsi="Times New Roman CYR" w:cs="Times New Roman CYR"/>
          <w:sz w:val="28"/>
          <w:szCs w:val="28"/>
          <w:lang w:val="uk-UA"/>
        </w:rPr>
        <w:t xml:space="preserve">. </w:t>
      </w:r>
    </w:p>
    <w:p w:rsidR="00C4150B" w:rsidRDefault="008169B3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Він довів, що саме </w:t>
      </w:r>
      <w:r w:rsidR="001C5A1B">
        <w:rPr>
          <w:rFonts w:ascii="Times New Roman CYR" w:hAnsi="Times New Roman CYR" w:cs="Times New Roman CYR"/>
          <w:sz w:val="28"/>
          <w:szCs w:val="28"/>
          <w:lang w:val="uk-UA"/>
        </w:rPr>
        <w:t>вертикальна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коопераці</w:t>
      </w:r>
      <w:r w:rsidR="001C5A1B">
        <w:rPr>
          <w:rFonts w:ascii="Times New Roman CYR" w:hAnsi="Times New Roman CYR" w:cs="Times New Roman CYR"/>
          <w:sz w:val="28"/>
          <w:szCs w:val="28"/>
          <w:lang w:val="uk-UA"/>
        </w:rPr>
        <w:t>я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>здатн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 xml:space="preserve"> поєднувати високу мотивацію до праці окремої селянської сім'ї і переваги </w:t>
      </w:r>
      <w:r w:rsidR="00C4150B" w:rsidRPr="003E5DB1">
        <w:rPr>
          <w:rFonts w:ascii="Times New Roman CYR" w:hAnsi="Times New Roman CYR" w:cs="Times New Roman CYR"/>
          <w:i/>
          <w:sz w:val="28"/>
          <w:szCs w:val="28"/>
          <w:lang w:val="uk-UA"/>
        </w:rPr>
        <w:t>добровільно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 xml:space="preserve"> створюваних кооперативів. Оскільки кінцевою метою трудового селянського господарства залишається споживання, а не накопичення грошових коштів, ринкові критерії тут не завжди застосовні, про що сьогодні забувають вітчизняні урядовці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і політики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 xml:space="preserve">, намагаючись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популістськи 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 xml:space="preserve">«кидати кістки» (переважно «на камеру») окремим селянським господарствам. </w:t>
      </w:r>
      <w:r w:rsidR="006C4DB0">
        <w:rPr>
          <w:rFonts w:ascii="Times New Roman CYR" w:hAnsi="Times New Roman CYR" w:cs="Times New Roman CYR"/>
          <w:sz w:val="28"/>
          <w:szCs w:val="28"/>
          <w:lang w:val="uk-UA"/>
        </w:rPr>
        <w:t>Згадаймо гасло відомого політика «Кожній селянській родині – по корові!»</w:t>
      </w:r>
    </w:p>
    <w:p w:rsidR="00C4150B" w:rsidRDefault="00C4150B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О.В.Чаянов 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>вв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ажав</w:t>
      </w:r>
      <w:r w:rsidR="008169B3">
        <w:rPr>
          <w:rFonts w:ascii="Times New Roman CYR" w:hAnsi="Times New Roman CYR" w:cs="Times New Roman CYR"/>
          <w:sz w:val="28"/>
          <w:szCs w:val="28"/>
          <w:lang w:val="uk-UA"/>
        </w:rPr>
        <w:t xml:space="preserve">, що найбільш ефективною є така форма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кооперації, при якій від родинно-трудового господарства поступово відгалужувалися б і переходили б до крупних кооперативних товариств операції з переробки, зберігання, збуту селянській продукції, закупівлі і обслуговування техніки, заготівлі мінеральних добрив, насіння, племінна, селекційна робота, кредитна справа, власне, всі ті операції, де крупне господарство має явні переваги над дрібним. Це допомогло б поєднати переваги самостійного господарства окремої сім'ї з тими плюсами, які несе у собі </w:t>
      </w:r>
      <w:r w:rsidRPr="00927183">
        <w:rPr>
          <w:rFonts w:ascii="Times New Roman CYR" w:hAnsi="Times New Roman CYR" w:cs="Times New Roman CYR"/>
          <w:sz w:val="28"/>
          <w:szCs w:val="28"/>
          <w:lang w:val="uk-UA"/>
        </w:rPr>
        <w:t>о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суспільн</w:t>
      </w:r>
      <w:r w:rsidRPr="00927183">
        <w:rPr>
          <w:rFonts w:ascii="Times New Roman CYR" w:hAnsi="Times New Roman CYR" w:cs="Times New Roman CYR"/>
          <w:sz w:val="28"/>
          <w:szCs w:val="28"/>
          <w:lang w:val="uk-UA"/>
        </w:rPr>
        <w:t>ен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е виробництво і обмін. Залучаючи селян до самостійної діяльності із здійснення інших організаційних функцій, кооперативи звільняють їх від експлуатації з боку перекупника, лихваря, купця, чиновника. Кооперативи підтримують і розвивають потяг селян до форм господарського самоврядування (зборів, виборів правління і демократичного контролю за його роботою і т. п.). А</w:t>
      </w:r>
      <w:r w:rsidRPr="00C27F47">
        <w:rPr>
          <w:rFonts w:ascii="Times New Roman CYR" w:hAnsi="Times New Roman CYR" w:cs="Times New Roman CYR"/>
          <w:sz w:val="28"/>
          <w:szCs w:val="28"/>
          <w:lang w:val="uk-UA"/>
        </w:rPr>
        <w:t>нт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C27F47">
        <w:rPr>
          <w:rFonts w:ascii="Times New Roman CYR" w:hAnsi="Times New Roman CYR" w:cs="Times New Roman CYR"/>
          <w:sz w:val="28"/>
          <w:szCs w:val="28"/>
          <w:lang w:val="uk-UA"/>
        </w:rPr>
        <w:t>капіталіст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и</w:t>
      </w:r>
      <w:r w:rsidRPr="00C27F47">
        <w:rPr>
          <w:rFonts w:ascii="Times New Roman CYR" w:hAnsi="Times New Roman CYR" w:cs="Times New Roman CYR"/>
          <w:sz w:val="28"/>
          <w:szCs w:val="28"/>
          <w:lang w:val="uk-UA"/>
        </w:rPr>
        <w:t>ч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ний,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lastRenderedPageBreak/>
        <w:t xml:space="preserve">антибюрократичний зміст кооперації багато в чому обумовлює економічний ефект її діяльності, зокрема відносно низькі ціни на продукцію і додатковий прибуток для її членів. </w:t>
      </w:r>
    </w:p>
    <w:p w:rsidR="00C4150B" w:rsidRDefault="00C4150B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Відокремлення операцій проходить зазвичай «від ринку до поля»: спочатку кооперативна форма розповсюджується на операції, що пов'язують господарство з ринком (кооперативи по закупівлях, збуту, кредиту), потім на процеси первинної обробки сировини, нарешті на виробничі і біотехнологічні процеси (товариства по розведенню племінної худоби, машинні, меліоративні товариства). </w:t>
      </w:r>
    </w:p>
    <w:p w:rsidR="006C4DB0" w:rsidRDefault="00C4150B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У сучасному українському селі склались ідеальні умови для перевірки дієздатності подібних теорій: </w:t>
      </w:r>
    </w:p>
    <w:p w:rsidR="006C4DB0" w:rsidRDefault="006C4DB0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- 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 xml:space="preserve">селянство, доведене до межі виживання, своїм образом життя вже наближене до натурального господарства; </w:t>
      </w:r>
    </w:p>
    <w:p w:rsidR="006C4DB0" w:rsidRDefault="006C4DB0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- 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>програна вітчизняним тваринництвом конкуренція і, як наслідок, його повний занепад</w:t>
      </w:r>
      <w:r w:rsidR="009104EE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 xml:space="preserve"> поступово розкриває очі представникам вітчизняної аграрної науки на той незаперечний факт, що сільське господарство (а особливо тваринництво) – це не просто галузь господарства, а й образ життя селянина;</w:t>
      </w:r>
    </w:p>
    <w:p w:rsidR="006C4DB0" w:rsidRDefault="006C4DB0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-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 xml:space="preserve"> поступове захоплення українських родючих чорноземів потужними агрохолдингами загострює проблему виживання українського селянства, якому нічого не залишається крім як об’єднуватись; </w:t>
      </w:r>
    </w:p>
    <w:p w:rsidR="00C4150B" w:rsidRDefault="006C4DB0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- 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>невизначеність власності на землю і перспектив її подальшого використання робить доволі примарним кінцевий результат усіх соціальних програм уряду</w:t>
      </w:r>
      <w:r w:rsidR="00086203">
        <w:rPr>
          <w:rFonts w:ascii="Times New Roman CYR" w:hAnsi="Times New Roman CYR" w:cs="Times New Roman CYR"/>
          <w:sz w:val="28"/>
          <w:szCs w:val="28"/>
          <w:lang w:val="uk-UA"/>
        </w:rPr>
        <w:t xml:space="preserve"> а також спроб організувати кооперативи</w:t>
      </w:r>
      <w:r w:rsidR="00C4150B">
        <w:rPr>
          <w:rFonts w:ascii="Times New Roman CYR" w:hAnsi="Times New Roman CYR" w:cs="Times New Roman CYR"/>
          <w:sz w:val="28"/>
          <w:szCs w:val="28"/>
          <w:lang w:val="uk-UA"/>
        </w:rPr>
        <w:t xml:space="preserve">. </w:t>
      </w:r>
    </w:p>
    <w:p w:rsidR="00C4150B" w:rsidRDefault="00C4150B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Для того, щоб чаянівська струнка теорія селянської кооперації працювала сьогодні необхідно:</w:t>
      </w:r>
    </w:p>
    <w:p w:rsidR="00C4150B" w:rsidRDefault="00C4150B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1. 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Розширити права селянина на володіння землею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, яку він обробляє,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 xml:space="preserve"> аж до введення права успадкування</w:t>
      </w:r>
      <w:r w:rsidR="00BB3153" w:rsidRPr="00BB3153">
        <w:rPr>
          <w:rFonts w:ascii="Times New Roman CYR" w:hAnsi="Times New Roman CYR" w:cs="Times New Roman CYR"/>
          <w:sz w:val="28"/>
          <w:szCs w:val="28"/>
        </w:rPr>
        <w:t>[3]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C4150B" w:rsidRDefault="00C4150B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2. 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Володіння землею (а не оренда) автоматично п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оверн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е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 xml:space="preserve"> селянину право на ціноутворення на продукцію, яка вирощується на землі, вилучивши з ланки «поле-споживач» усі штучно створені бюрократичні прошарки. Саме це забезпечить умову проходження кооперації «знизу», «від землі» на добровільних засадах.</w:t>
      </w:r>
    </w:p>
    <w:p w:rsidR="00C4150B" w:rsidRDefault="00C4150B" w:rsidP="00C4150B">
      <w:pPr>
        <w:autoSpaceDE w:val="0"/>
        <w:autoSpaceDN w:val="0"/>
        <w:adjustRightInd w:val="0"/>
        <w:ind w:firstLine="544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3. 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 xml:space="preserve">Теоретикам аграрної науки і владним структурам змиритись 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нарешті з тим, що сільська місцевість це не лише земельний ресурс для збагачення агрохолдингів</w:t>
      </w:r>
      <w:r w:rsidR="00086203">
        <w:rPr>
          <w:rFonts w:ascii="Times New Roman CYR" w:hAnsi="Times New Roman CYR" w:cs="Times New Roman CYR"/>
          <w:sz w:val="28"/>
          <w:szCs w:val="28"/>
          <w:lang w:val="uk-UA"/>
        </w:rPr>
        <w:t xml:space="preserve"> і рейдерів</w:t>
      </w:r>
      <w:r w:rsidR="001514EA">
        <w:rPr>
          <w:rFonts w:ascii="Times New Roman CYR" w:hAnsi="Times New Roman CYR" w:cs="Times New Roman CYR"/>
          <w:sz w:val="28"/>
          <w:szCs w:val="28"/>
          <w:lang w:val="uk-UA"/>
        </w:rPr>
        <w:t>, а й передусім, особливий простір, у якому сільська спільнота відіграє роль неодмінної складової природної екосистеми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4C19C9" w:rsidRDefault="00C4150B" w:rsidP="00C4150B">
      <w:pPr>
        <w:ind w:firstLine="544"/>
        <w:jc w:val="both"/>
        <w:rPr>
          <w:rFonts w:ascii="Times New Roman CYR" w:hAnsi="Times New Roman CYR"/>
          <w:sz w:val="28"/>
          <w:szCs w:val="28"/>
          <w:lang w:val="uk-UA"/>
        </w:rPr>
      </w:pPr>
      <w:r>
        <w:rPr>
          <w:rFonts w:ascii="Times New Roman CYR" w:hAnsi="Times New Roman CYR"/>
          <w:sz w:val="28"/>
          <w:szCs w:val="28"/>
          <w:lang w:val="uk-UA"/>
        </w:rPr>
        <w:t>4. Згадавши, що Канада саме завдяки українцям-емігрантам, поставленим у демократичні умови</w:t>
      </w:r>
      <w:r w:rsidR="009104EE">
        <w:rPr>
          <w:rFonts w:ascii="Times New Roman CYR" w:hAnsi="Times New Roman CYR"/>
          <w:sz w:val="28"/>
          <w:szCs w:val="28"/>
          <w:lang w:val="uk-UA"/>
        </w:rPr>
        <w:t>,</w:t>
      </w:r>
      <w:r>
        <w:rPr>
          <w:rFonts w:ascii="Times New Roman CYR" w:hAnsi="Times New Roman CYR"/>
          <w:sz w:val="28"/>
          <w:szCs w:val="28"/>
          <w:lang w:val="uk-UA"/>
        </w:rPr>
        <w:t xml:space="preserve"> є сьогодні квітучою сільськогосподарською державою,  погодитись нарешті з тим, що лише внутрішньо вільна людина, буде продуктивно працювати на землі і відповідати за результати своєї праці.</w:t>
      </w:r>
    </w:p>
    <w:p w:rsidR="001514EA" w:rsidRDefault="009104EE" w:rsidP="001514EA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1514EA">
        <w:rPr>
          <w:sz w:val="28"/>
          <w:szCs w:val="28"/>
          <w:lang w:val="uk-UA"/>
        </w:rPr>
        <w:t>країнці – нація землеробів, які ведуть родовід від трипільців (а може, й раніше). Саме землеробська культура, що сформувалась впродовж декількох тисяч років</w:t>
      </w:r>
      <w:r w:rsidR="00BB3153" w:rsidRPr="00BB3153">
        <w:rPr>
          <w:sz w:val="28"/>
          <w:szCs w:val="28"/>
          <w:lang w:val="uk-UA"/>
        </w:rPr>
        <w:t xml:space="preserve"> [2]</w:t>
      </w:r>
      <w:r w:rsidR="001514EA">
        <w:rPr>
          <w:sz w:val="28"/>
          <w:szCs w:val="28"/>
          <w:lang w:val="uk-UA"/>
        </w:rPr>
        <w:t>, є тим «генетичним кодом», який вирізняє українців від інших етносів. Саме такого «генетичного коду» (як аргументу) бракує багатьом сучасним історикам</w:t>
      </w:r>
      <w:r w:rsidR="00086203">
        <w:rPr>
          <w:sz w:val="28"/>
          <w:szCs w:val="28"/>
          <w:lang w:val="uk-UA"/>
        </w:rPr>
        <w:t xml:space="preserve"> і політика</w:t>
      </w:r>
      <w:r w:rsidR="001514EA">
        <w:rPr>
          <w:sz w:val="28"/>
          <w:szCs w:val="28"/>
          <w:lang w:val="uk-UA"/>
        </w:rPr>
        <w:t xml:space="preserve"> у дискусіях з дугіними, соловйовими, </w:t>
      </w:r>
      <w:r w:rsidR="001514EA">
        <w:rPr>
          <w:sz w:val="28"/>
          <w:szCs w:val="28"/>
          <w:lang w:val="uk-UA"/>
        </w:rPr>
        <w:lastRenderedPageBreak/>
        <w:t>кисельовими, жиріновськими на тему «Чи існує Україна як держава?». Саме українська землеробська культура є тим стрижнем, на який «нанизуються» усі історичні події українського державотворення, з’єднуючи час у декілька сот віків у наскрізну безперервну «стрілу часу» і детермінуючи територію, на якій розвинута українська землеробська культура саме як «ДЕРЖАВА УКРАЇНА». А, отже, відлучення українського селянина від землі (загроза чого реально існує при запровадженні ринку землі) цілком імовірна, що в свою чергу поставить під великий сумнів сам факт існування української держави.</w:t>
      </w:r>
    </w:p>
    <w:p w:rsidR="001514EA" w:rsidRDefault="001514EA" w:rsidP="001514EA">
      <w:pPr>
        <w:ind w:firstLine="567"/>
        <w:jc w:val="both"/>
        <w:rPr>
          <w:sz w:val="28"/>
          <w:szCs w:val="28"/>
          <w:lang w:val="uk-UA"/>
        </w:rPr>
      </w:pPr>
      <w:r w:rsidRPr="00F93E84">
        <w:rPr>
          <w:sz w:val="28"/>
          <w:szCs w:val="28"/>
          <w:lang w:val="uk-UA"/>
        </w:rPr>
        <w:t xml:space="preserve">Відродження українського села можливе через земельні відносини (і лише через них!). Лише вільна людина може творчо працювати на землі і з оптимізмом дивитись у майбутнє, народжуючи дітей і заповідаючи їм СВОЮ ЗЕМЛЮ і все, що на ній знаходиться. Звідси – головна суть і зміст дрібноземельного селянського господарства і хуторської системи розселення, де </w:t>
      </w:r>
      <w:r w:rsidRPr="00C0476E">
        <w:rPr>
          <w:sz w:val="28"/>
          <w:szCs w:val="28"/>
          <w:lang w:val="uk-UA"/>
        </w:rPr>
        <w:t>хутори є аналогами природних екотопів людини.</w:t>
      </w:r>
      <w:r w:rsidRPr="00F93E84">
        <w:rPr>
          <w:sz w:val="28"/>
          <w:szCs w:val="28"/>
          <w:lang w:val="uk-UA"/>
        </w:rPr>
        <w:t xml:space="preserve"> Ця система із високим ступенем строкатості агроландшафтів повторює просторову структуру біосфери і найбільш гармонічно вписується у природні екосистеми. А відносно невелика площа селянського господарства (за О.В.Чаяновим – 3-4 десятини) дозволяє посильно і відповідально за ним доглядати, зокрема, забезпечити поля органікою від власного поголів’я худоби.</w:t>
      </w:r>
      <w:r w:rsidR="009104EE">
        <w:rPr>
          <w:sz w:val="28"/>
          <w:szCs w:val="28"/>
          <w:lang w:val="uk-UA"/>
        </w:rPr>
        <w:t xml:space="preserve"> Саме так</w:t>
      </w:r>
      <w:r w:rsidR="00BB3153">
        <w:rPr>
          <w:sz w:val="28"/>
          <w:szCs w:val="28"/>
          <w:lang w:val="uk-UA"/>
        </w:rPr>
        <w:t>і</w:t>
      </w:r>
      <w:r w:rsidR="009104EE">
        <w:rPr>
          <w:sz w:val="28"/>
          <w:szCs w:val="28"/>
          <w:lang w:val="uk-UA"/>
        </w:rPr>
        <w:t xml:space="preserve"> п</w:t>
      </w:r>
      <w:r w:rsidR="00BB3153">
        <w:rPr>
          <w:sz w:val="28"/>
          <w:szCs w:val="28"/>
          <w:lang w:val="uk-UA"/>
        </w:rPr>
        <w:t>ередумови</w:t>
      </w:r>
      <w:r w:rsidR="009104EE">
        <w:rPr>
          <w:sz w:val="28"/>
          <w:szCs w:val="28"/>
          <w:lang w:val="uk-UA"/>
        </w:rPr>
        <w:t xml:space="preserve"> здатн</w:t>
      </w:r>
      <w:r w:rsidR="00BB3153">
        <w:rPr>
          <w:sz w:val="28"/>
          <w:szCs w:val="28"/>
          <w:lang w:val="uk-UA"/>
        </w:rPr>
        <w:t>і</w:t>
      </w:r>
      <w:r w:rsidR="009104EE">
        <w:rPr>
          <w:sz w:val="28"/>
          <w:szCs w:val="28"/>
          <w:lang w:val="uk-UA"/>
        </w:rPr>
        <w:t xml:space="preserve"> забезпечити ефективне проходження кооперативного руху на селі.</w:t>
      </w:r>
    </w:p>
    <w:p w:rsidR="00C4150B" w:rsidRDefault="00C4150B" w:rsidP="00C4150B">
      <w:pPr>
        <w:ind w:firstLine="544"/>
        <w:jc w:val="both"/>
        <w:rPr>
          <w:rFonts w:ascii="Times New Roman CYR" w:hAnsi="Times New Roman CYR"/>
          <w:sz w:val="28"/>
          <w:szCs w:val="28"/>
          <w:lang w:val="uk-UA"/>
        </w:rPr>
      </w:pPr>
    </w:p>
    <w:p w:rsidR="00C4150B" w:rsidRPr="00BB3153" w:rsidRDefault="00BB3153" w:rsidP="00C4150B">
      <w:pPr>
        <w:ind w:firstLine="544"/>
        <w:jc w:val="both"/>
        <w:rPr>
          <w:rFonts w:ascii="Times New Roman CYR" w:hAnsi="Times New Roman CYR"/>
          <w:b/>
          <w:sz w:val="28"/>
          <w:szCs w:val="28"/>
          <w:lang w:val="uk-UA"/>
        </w:rPr>
      </w:pPr>
      <w:r w:rsidRPr="00BB3153">
        <w:rPr>
          <w:rFonts w:ascii="Times New Roman CYR" w:hAnsi="Times New Roman CYR"/>
          <w:b/>
          <w:sz w:val="28"/>
          <w:szCs w:val="28"/>
          <w:lang w:val="uk-UA"/>
        </w:rPr>
        <w:t>Список використаних джерел:</w:t>
      </w:r>
    </w:p>
    <w:p w:rsidR="00BB3153" w:rsidRPr="00BB3153" w:rsidRDefault="00BB3153" w:rsidP="00BB3153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Pr="00BB3153">
        <w:rPr>
          <w:sz w:val="28"/>
          <w:szCs w:val="28"/>
          <w:lang w:val="uk-UA"/>
        </w:rPr>
        <w:t xml:space="preserve">Сонько С.П., Голубкіна О.М. Кооперація від Чаянова до сьогодення./ «Аспекти стабільного розвитку економіки в умовах ринкових відносин». Ч.2. / Матеріали VІ Міжнародної науково-практичної конференції, 17-18 травня 2012 року. - </w:t>
      </w:r>
      <w:r w:rsidRPr="00BB3153">
        <w:rPr>
          <w:color w:val="000000"/>
          <w:sz w:val="28"/>
          <w:szCs w:val="28"/>
          <w:lang w:val="uk-UA" w:eastAsia="uk-UA"/>
        </w:rPr>
        <w:t>Умань: Видавець «Сочинський», 2012. 280 с. – С.102-104.</w:t>
      </w:r>
    </w:p>
    <w:p w:rsidR="00BB3153" w:rsidRPr="00BB3153" w:rsidRDefault="00BB3153" w:rsidP="00BB3153">
      <w:pPr>
        <w:pStyle w:val="a6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BB3153">
        <w:rPr>
          <w:sz w:val="28"/>
          <w:szCs w:val="28"/>
          <w:lang w:val="uk-UA"/>
        </w:rPr>
        <w:t xml:space="preserve">Сонько С.П., Максименко Н.В. Еволюція механічного обробітку ґрунту, як головний чинник планування агроландшафту (екологічні надії і розчарування). / Вісник ХНУ імені В.Н. Каразіна. № 1004, Серія «Екологія». - Харків, 2012 . - С. 7-22. Електронний ресурс. Режим доступу: </w:t>
      </w:r>
      <w:r w:rsidRPr="00BB3153">
        <w:rPr>
          <w:b/>
          <w:sz w:val="28"/>
          <w:szCs w:val="28"/>
          <w:lang w:val="uk-UA"/>
        </w:rPr>
        <w:t xml:space="preserve"> </w:t>
      </w:r>
      <w:r w:rsidRPr="00BB3153">
        <w:rPr>
          <w:rStyle w:val="HTML"/>
          <w:rFonts w:ascii="Times New Roman" w:hAnsi="Times New Roman" w:cs="Times New Roman"/>
          <w:sz w:val="28"/>
          <w:szCs w:val="28"/>
          <w:lang w:val="uk-UA"/>
        </w:rPr>
        <w:t>http://lib.udau.edu.ua/handle/123456789/352</w:t>
      </w:r>
    </w:p>
    <w:p w:rsidR="00BB3153" w:rsidRPr="00BB3153" w:rsidRDefault="00BB3153" w:rsidP="00BB3153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BB3153">
        <w:rPr>
          <w:sz w:val="28"/>
          <w:szCs w:val="28"/>
          <w:lang w:val="uk-UA"/>
        </w:rPr>
        <w:t>Сонько С.П. Чому українській землі потрібен власник, або нові варіації старого гасла «Землю – селянам!»/</w:t>
      </w:r>
      <w:r w:rsidRPr="00BB3153">
        <w:rPr>
          <w:color w:val="333333"/>
          <w:sz w:val="28"/>
          <w:szCs w:val="28"/>
          <w:lang w:val="uk-UA"/>
        </w:rPr>
        <w:t xml:space="preserve"> Ароекологічні, соціальні та економічні аспекти створення й ефективного функціонування екологічно стабільних територій: колективна монографія/ за ред. П.В.Писаренка, Т.О.Чайки, О.О.Ласло. - П.: Видавництво «Сімон»,2016.- 230 с. - С.С. 167-176. Режим доступу: </w:t>
      </w:r>
      <w:r w:rsidRPr="00BB3153">
        <w:rPr>
          <w:sz w:val="28"/>
          <w:szCs w:val="28"/>
          <w:lang w:val="uk-UA"/>
        </w:rPr>
        <w:t>http://lib.udau.edu.ua/handle/123456789/5010</w:t>
      </w:r>
    </w:p>
    <w:p w:rsidR="00C4150B" w:rsidRPr="00C0476E" w:rsidRDefault="00C4150B" w:rsidP="00C4150B">
      <w:pPr>
        <w:ind w:firstLine="567"/>
        <w:jc w:val="both"/>
        <w:rPr>
          <w:sz w:val="28"/>
          <w:szCs w:val="28"/>
          <w:lang w:val="uk-UA"/>
        </w:rPr>
      </w:pPr>
    </w:p>
    <w:p w:rsidR="00C4150B" w:rsidRPr="00C4150B" w:rsidRDefault="00C4150B" w:rsidP="00C4150B">
      <w:pPr>
        <w:ind w:firstLine="544"/>
        <w:jc w:val="both"/>
        <w:rPr>
          <w:lang w:val="uk-UA"/>
        </w:rPr>
      </w:pPr>
    </w:p>
    <w:sectPr w:rsidR="00C4150B" w:rsidRPr="00C4150B" w:rsidSect="00C4150B">
      <w:headerReference w:type="even" r:id="rId9"/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415C" w:rsidRDefault="007D415C" w:rsidP="00C4150B">
      <w:r>
        <w:separator/>
      </w:r>
    </w:p>
  </w:endnote>
  <w:endnote w:type="continuationSeparator" w:id="0">
    <w:p w:rsidR="007D415C" w:rsidRDefault="007D415C" w:rsidP="00C41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415C" w:rsidRDefault="007D415C" w:rsidP="00C4150B">
      <w:r>
        <w:separator/>
      </w:r>
    </w:p>
  </w:footnote>
  <w:footnote w:type="continuationSeparator" w:id="0">
    <w:p w:rsidR="007D415C" w:rsidRDefault="007D415C" w:rsidP="00C415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8BB" w:rsidRDefault="007D415C" w:rsidP="00BF4617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B18BB" w:rsidRDefault="007D415C" w:rsidP="009B18BB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8BB" w:rsidRDefault="007D415C" w:rsidP="00BF4617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9B18BB" w:rsidRDefault="007D415C" w:rsidP="009B18BB">
    <w:pPr>
      <w:pStyle w:val="a3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50B"/>
    <w:rsid w:val="000029DB"/>
    <w:rsid w:val="00086203"/>
    <w:rsid w:val="001514EA"/>
    <w:rsid w:val="001C5A1B"/>
    <w:rsid w:val="004C19C9"/>
    <w:rsid w:val="006C4DB0"/>
    <w:rsid w:val="007D415C"/>
    <w:rsid w:val="008169B3"/>
    <w:rsid w:val="00845CD0"/>
    <w:rsid w:val="009104EE"/>
    <w:rsid w:val="00BB3153"/>
    <w:rsid w:val="00C4150B"/>
    <w:rsid w:val="00CF0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5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4150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C4150B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page number"/>
    <w:basedOn w:val="a0"/>
    <w:rsid w:val="00C4150B"/>
  </w:style>
  <w:style w:type="paragraph" w:styleId="a6">
    <w:name w:val="footnote text"/>
    <w:basedOn w:val="a"/>
    <w:link w:val="a7"/>
    <w:semiHidden/>
    <w:unhideWhenUsed/>
    <w:rsid w:val="00C4150B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C4150B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8">
    <w:name w:val="footnote reference"/>
    <w:basedOn w:val="a0"/>
    <w:semiHidden/>
    <w:unhideWhenUsed/>
    <w:rsid w:val="00C4150B"/>
    <w:rPr>
      <w:vertAlign w:val="superscript"/>
    </w:rPr>
  </w:style>
  <w:style w:type="character" w:styleId="HTML">
    <w:name w:val="HTML Code"/>
    <w:basedOn w:val="a0"/>
    <w:uiPriority w:val="99"/>
    <w:unhideWhenUsed/>
    <w:rsid w:val="00C4150B"/>
    <w:rPr>
      <w:rFonts w:ascii="Courier New" w:eastAsia="Times New Roman" w:hAnsi="Courier New" w:cs="Courier New" w:hint="default"/>
      <w:sz w:val="20"/>
      <w:szCs w:val="20"/>
    </w:rPr>
  </w:style>
  <w:style w:type="character" w:styleId="a9">
    <w:name w:val="Hyperlink"/>
    <w:basedOn w:val="a0"/>
    <w:uiPriority w:val="99"/>
    <w:unhideWhenUsed/>
    <w:rsid w:val="00C4150B"/>
    <w:rPr>
      <w:color w:val="0000FF" w:themeColor="hyperlink"/>
      <w:u w:val="single"/>
    </w:rPr>
  </w:style>
  <w:style w:type="paragraph" w:styleId="aa">
    <w:name w:val="Normal (Web)"/>
    <w:basedOn w:val="a"/>
    <w:uiPriority w:val="99"/>
    <w:semiHidden/>
    <w:unhideWhenUsed/>
    <w:rsid w:val="00C4150B"/>
    <w:pPr>
      <w:spacing w:before="100" w:beforeAutospacing="1" w:after="100" w:afterAutospacing="1"/>
    </w:pPr>
  </w:style>
  <w:style w:type="paragraph" w:styleId="ab">
    <w:name w:val="List Paragraph"/>
    <w:basedOn w:val="a"/>
    <w:uiPriority w:val="34"/>
    <w:qFormat/>
    <w:rsid w:val="006C4DB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5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4150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C4150B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page number"/>
    <w:basedOn w:val="a0"/>
    <w:rsid w:val="00C4150B"/>
  </w:style>
  <w:style w:type="paragraph" w:styleId="a6">
    <w:name w:val="footnote text"/>
    <w:basedOn w:val="a"/>
    <w:link w:val="a7"/>
    <w:semiHidden/>
    <w:unhideWhenUsed/>
    <w:rsid w:val="00C4150B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C4150B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8">
    <w:name w:val="footnote reference"/>
    <w:basedOn w:val="a0"/>
    <w:semiHidden/>
    <w:unhideWhenUsed/>
    <w:rsid w:val="00C4150B"/>
    <w:rPr>
      <w:vertAlign w:val="superscript"/>
    </w:rPr>
  </w:style>
  <w:style w:type="character" w:styleId="HTML">
    <w:name w:val="HTML Code"/>
    <w:basedOn w:val="a0"/>
    <w:uiPriority w:val="99"/>
    <w:unhideWhenUsed/>
    <w:rsid w:val="00C4150B"/>
    <w:rPr>
      <w:rFonts w:ascii="Courier New" w:eastAsia="Times New Roman" w:hAnsi="Courier New" w:cs="Courier New" w:hint="default"/>
      <w:sz w:val="20"/>
      <w:szCs w:val="20"/>
    </w:rPr>
  </w:style>
  <w:style w:type="character" w:styleId="a9">
    <w:name w:val="Hyperlink"/>
    <w:basedOn w:val="a0"/>
    <w:uiPriority w:val="99"/>
    <w:unhideWhenUsed/>
    <w:rsid w:val="00C4150B"/>
    <w:rPr>
      <w:color w:val="0000FF" w:themeColor="hyperlink"/>
      <w:u w:val="single"/>
    </w:rPr>
  </w:style>
  <w:style w:type="paragraph" w:styleId="aa">
    <w:name w:val="Normal (Web)"/>
    <w:basedOn w:val="a"/>
    <w:uiPriority w:val="99"/>
    <w:semiHidden/>
    <w:unhideWhenUsed/>
    <w:rsid w:val="00C4150B"/>
    <w:pPr>
      <w:spacing w:before="100" w:beforeAutospacing="1" w:after="100" w:afterAutospacing="1"/>
    </w:pPr>
  </w:style>
  <w:style w:type="paragraph" w:styleId="ab">
    <w:name w:val="List Paragraph"/>
    <w:basedOn w:val="a"/>
    <w:uiPriority w:val="34"/>
    <w:qFormat/>
    <w:rsid w:val="006C4D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.sonko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B1F916-CF8D-4DB1-82B8-EE7C7A2B8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5168</Words>
  <Characters>2946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2018-09-25T08:18:00Z</dcterms:created>
  <dcterms:modified xsi:type="dcterms:W3CDTF">2018-09-25T08:18:00Z</dcterms:modified>
</cp:coreProperties>
</file>