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02AAA5" w14:textId="2D90A34B" w:rsidR="00F14274" w:rsidRPr="00C94937" w:rsidRDefault="00C94937" w:rsidP="00C94937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C94937">
        <w:rPr>
          <w:rFonts w:ascii="Times New Roman" w:hAnsi="Times New Roman" w:cs="Times New Roman"/>
          <w:b/>
          <w:bCs/>
          <w:caps/>
          <w:sz w:val="28"/>
          <w:szCs w:val="28"/>
        </w:rPr>
        <w:t>Маркетингове дослідження</w:t>
      </w:r>
      <w:r w:rsidR="00F14274" w:rsidRPr="00C94937">
        <w:rPr>
          <w:rFonts w:ascii="Times New Roman" w:hAnsi="Times New Roman" w:cs="Times New Roman"/>
          <w:b/>
          <w:bCs/>
          <w:caps/>
          <w:sz w:val="28"/>
          <w:szCs w:val="28"/>
        </w:rPr>
        <w:t xml:space="preserve"> страхового ринку України</w:t>
      </w:r>
    </w:p>
    <w:p w14:paraId="34098167" w14:textId="77777777" w:rsidR="00C94937" w:rsidRDefault="00C94937" w:rsidP="00F142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D73112A" w14:textId="69BDB0D8" w:rsidR="00C54DCE" w:rsidRPr="00286631" w:rsidRDefault="00C06006" w:rsidP="00C54DCE">
      <w:pPr>
        <w:spacing w:after="0" w:line="240" w:lineRule="auto"/>
        <w:jc w:val="right"/>
        <w:rPr>
          <w:rFonts w:ascii="Times New Roman" w:hAnsi="Times New Roman"/>
          <w:b/>
          <w:color w:val="000000" w:themeColor="text1"/>
          <w:sz w:val="28"/>
          <w:szCs w:val="28"/>
        </w:rPr>
      </w:pPr>
      <w:proofErr w:type="spellStart"/>
      <w:r>
        <w:rPr>
          <w:rFonts w:ascii="Times New Roman" w:hAnsi="Times New Roman"/>
          <w:b/>
          <w:color w:val="000000" w:themeColor="text1"/>
          <w:sz w:val="28"/>
          <w:szCs w:val="28"/>
        </w:rPr>
        <w:t>Корман</w:t>
      </w:r>
      <w:proofErr w:type="spellEnd"/>
      <w:r>
        <w:rPr>
          <w:rFonts w:ascii="Times New Roman" w:hAnsi="Times New Roman"/>
          <w:b/>
          <w:color w:val="000000" w:themeColor="text1"/>
          <w:sz w:val="28"/>
          <w:szCs w:val="28"/>
        </w:rPr>
        <w:t xml:space="preserve"> І.І.</w:t>
      </w:r>
    </w:p>
    <w:p w14:paraId="4C84C271" w14:textId="065DF14B" w:rsidR="00C54DCE" w:rsidRPr="00286631" w:rsidRDefault="00C54DCE" w:rsidP="00C54DCE">
      <w:pPr>
        <w:spacing w:after="0" w:line="240" w:lineRule="auto"/>
        <w:jc w:val="right"/>
        <w:rPr>
          <w:rFonts w:ascii="Times New Roman" w:hAnsi="Times New Roman"/>
          <w:i/>
          <w:color w:val="000000" w:themeColor="text1"/>
          <w:sz w:val="28"/>
          <w:szCs w:val="28"/>
        </w:rPr>
      </w:pPr>
      <w:proofErr w:type="spellStart"/>
      <w:r w:rsidRPr="00286631">
        <w:rPr>
          <w:rFonts w:ascii="Times New Roman" w:eastAsia="Calibri" w:hAnsi="Times New Roman"/>
          <w:i/>
          <w:color w:val="000000" w:themeColor="text1"/>
          <w:sz w:val="28"/>
          <w:szCs w:val="28"/>
        </w:rPr>
        <w:t>к.е.н</w:t>
      </w:r>
      <w:proofErr w:type="spellEnd"/>
      <w:r w:rsidRPr="00286631">
        <w:rPr>
          <w:rFonts w:ascii="Times New Roman" w:eastAsia="Calibri" w:hAnsi="Times New Roman"/>
          <w:i/>
          <w:color w:val="000000" w:themeColor="text1"/>
          <w:sz w:val="28"/>
          <w:szCs w:val="28"/>
        </w:rPr>
        <w:t xml:space="preserve">., доцент </w:t>
      </w:r>
      <w:r w:rsidR="00E8297C">
        <w:rPr>
          <w:rFonts w:ascii="Times New Roman" w:eastAsia="Calibri" w:hAnsi="Times New Roman"/>
          <w:i/>
          <w:color w:val="000000" w:themeColor="text1"/>
          <w:sz w:val="28"/>
          <w:szCs w:val="28"/>
        </w:rPr>
        <w:t>маркетингу</w:t>
      </w:r>
    </w:p>
    <w:p w14:paraId="1E311EB0" w14:textId="1C243AF3" w:rsidR="00C54DCE" w:rsidRPr="00C54DCE" w:rsidRDefault="00C54DCE" w:rsidP="00C54DCE">
      <w:pPr>
        <w:spacing w:after="0" w:line="240" w:lineRule="auto"/>
        <w:jc w:val="right"/>
        <w:rPr>
          <w:rFonts w:ascii="Times New Roman" w:eastAsia="Calibri" w:hAnsi="Times New Roman"/>
          <w:i/>
          <w:color w:val="000000" w:themeColor="text1"/>
          <w:sz w:val="28"/>
          <w:szCs w:val="28"/>
        </w:rPr>
      </w:pPr>
      <w:r w:rsidRPr="00C54DCE">
        <w:rPr>
          <w:rFonts w:ascii="Times New Roman" w:eastAsia="Calibri" w:hAnsi="Times New Roman"/>
          <w:i/>
          <w:color w:val="000000" w:themeColor="text1"/>
          <w:sz w:val="28"/>
          <w:szCs w:val="28"/>
        </w:rPr>
        <w:t>Уманський національний університет садівництва</w:t>
      </w:r>
    </w:p>
    <w:p w14:paraId="32CB0C09" w14:textId="77777777" w:rsidR="00C94937" w:rsidRPr="00C94937" w:rsidRDefault="00C94937" w:rsidP="00F142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65955EF" w14:textId="77777777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4274">
        <w:rPr>
          <w:rFonts w:ascii="Times New Roman" w:hAnsi="Times New Roman" w:cs="Times New Roman"/>
          <w:sz w:val="28"/>
          <w:szCs w:val="28"/>
        </w:rPr>
        <w:t xml:space="preserve">Страховий ринок в Україні значно відстає від розвинених країн. Така ситуація пояснюється тим, що Україна – країна з економікою, що розвивається з такими проблемами, як низький рівень доходу населення, низький рівень розвитку бізнесу, низький рівень довіри населення до фінансових установ, повномасштабні військове вторгнення </w:t>
      </w:r>
      <w:proofErr w:type="spellStart"/>
      <w:r w:rsidRPr="00F14274">
        <w:rPr>
          <w:rFonts w:ascii="Times New Roman" w:hAnsi="Times New Roman" w:cs="Times New Roman"/>
          <w:sz w:val="28"/>
          <w:szCs w:val="28"/>
        </w:rPr>
        <w:t>росії</w:t>
      </w:r>
      <w:proofErr w:type="spellEnd"/>
      <w:r w:rsidRPr="00F14274">
        <w:rPr>
          <w:rFonts w:ascii="Times New Roman" w:hAnsi="Times New Roman" w:cs="Times New Roman"/>
          <w:sz w:val="28"/>
          <w:szCs w:val="28"/>
        </w:rPr>
        <w:t xml:space="preserve"> та інші. Регулювання страхової діяльності на законодавчому рівні можна вважати боротьбою держави за «моральну безпеку» своїх громадян. </w:t>
      </w:r>
    </w:p>
    <w:p w14:paraId="2C426B12" w14:textId="1F6B51EB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4274">
        <w:rPr>
          <w:rFonts w:ascii="Times New Roman" w:hAnsi="Times New Roman" w:cs="Times New Roman"/>
          <w:sz w:val="28"/>
          <w:szCs w:val="28"/>
        </w:rPr>
        <w:t xml:space="preserve">В Україні страхова діяльність регулюється Конституцією України, Міжнародними підписаними і ратифікованими угодами, Цивільним кодексом України, </w:t>
      </w:r>
      <w:r w:rsidR="00C54DCE" w:rsidRPr="00F14274">
        <w:rPr>
          <w:rFonts w:ascii="Times New Roman" w:hAnsi="Times New Roman" w:cs="Times New Roman"/>
          <w:sz w:val="28"/>
          <w:szCs w:val="28"/>
        </w:rPr>
        <w:t>законами</w:t>
      </w:r>
      <w:r w:rsidRPr="00F14274">
        <w:rPr>
          <w:rFonts w:ascii="Times New Roman" w:hAnsi="Times New Roman" w:cs="Times New Roman"/>
          <w:sz w:val="28"/>
          <w:szCs w:val="28"/>
        </w:rPr>
        <w:t xml:space="preserve"> України «Про страхування», «Про обов’язкове страхування цивільно-правової відповідальності власників наземних транспортних засобів», «Про господарські товариства», «Про фінансові послуги та державне регулювання ринків фінансових послуг», «Про запобігання та протидію легалізації (відмиванню) доходів, отриманих злочинним шляхом» та іншими, а також постановами КМУ, нормативними актами (інструкції, методики, положення, накази), котрі приймаються відомствами виконавчої влади чи спеціального назначеного органу, що здійснює нагляд за страховою діяльністю, правилами та договорами страхування. </w:t>
      </w:r>
    </w:p>
    <w:p w14:paraId="1C83A2E2" w14:textId="40B2D2DA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4274">
        <w:rPr>
          <w:rFonts w:ascii="Times New Roman" w:hAnsi="Times New Roman" w:cs="Times New Roman"/>
          <w:sz w:val="28"/>
          <w:szCs w:val="28"/>
        </w:rPr>
        <w:t>Аналіз функціонування страхового ринку в Україні показує, що частка страхових платежів з особистого страхування дорівнює 16,8%, що є досить малим, адже в США і країнах Західної Європи цей показник сягає близько 60%, у Великобританії – 70%, у Японії – 80%, середнє значення по світу становить 58% [</w:t>
      </w:r>
      <w:r w:rsidR="00C94937">
        <w:rPr>
          <w:rFonts w:ascii="Times New Roman" w:hAnsi="Times New Roman" w:cs="Times New Roman"/>
          <w:sz w:val="28"/>
          <w:szCs w:val="28"/>
        </w:rPr>
        <w:t>1</w:t>
      </w:r>
      <w:r w:rsidRPr="00F14274">
        <w:rPr>
          <w:rFonts w:ascii="Times New Roman" w:hAnsi="Times New Roman" w:cs="Times New Roman"/>
          <w:sz w:val="28"/>
          <w:szCs w:val="28"/>
        </w:rPr>
        <w:t xml:space="preserve">]. </w:t>
      </w:r>
    </w:p>
    <w:p w14:paraId="010C8A61" w14:textId="6B2791A3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4274">
        <w:rPr>
          <w:rFonts w:ascii="Times New Roman" w:hAnsi="Times New Roman" w:cs="Times New Roman"/>
          <w:sz w:val="28"/>
          <w:szCs w:val="28"/>
        </w:rPr>
        <w:t>Важливим є показник щільності страхування, який показує скільки одна особа витрачає грошей на страхування. Українець у середньому витрачає 34</w:t>
      </w:r>
      <w:r w:rsidR="00C54DCE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F14274">
        <w:rPr>
          <w:rFonts w:ascii="Times New Roman" w:hAnsi="Times New Roman" w:cs="Times New Roman"/>
          <w:sz w:val="28"/>
          <w:szCs w:val="28"/>
        </w:rPr>
        <w:t>дол</w:t>
      </w:r>
      <w:proofErr w:type="spellEnd"/>
      <w:r w:rsidRPr="00F14274">
        <w:rPr>
          <w:rFonts w:ascii="Times New Roman" w:hAnsi="Times New Roman" w:cs="Times New Roman"/>
          <w:sz w:val="28"/>
          <w:szCs w:val="28"/>
        </w:rPr>
        <w:t>.</w:t>
      </w:r>
      <w:r w:rsidR="00C54DCE">
        <w:rPr>
          <w:rFonts w:ascii="Times New Roman" w:hAnsi="Times New Roman" w:cs="Times New Roman"/>
          <w:sz w:val="28"/>
          <w:szCs w:val="28"/>
        </w:rPr>
        <w:t> </w:t>
      </w:r>
      <w:r w:rsidRPr="00F14274">
        <w:rPr>
          <w:rFonts w:ascii="Times New Roman" w:hAnsi="Times New Roman" w:cs="Times New Roman"/>
          <w:sz w:val="28"/>
          <w:szCs w:val="28"/>
        </w:rPr>
        <w:t xml:space="preserve">США, тоді, як в Польщі він знаходиться на рівні 140 </w:t>
      </w:r>
      <w:proofErr w:type="spellStart"/>
      <w:r w:rsidRPr="00F14274">
        <w:rPr>
          <w:rFonts w:ascii="Times New Roman" w:hAnsi="Times New Roman" w:cs="Times New Roman"/>
          <w:sz w:val="28"/>
          <w:szCs w:val="28"/>
        </w:rPr>
        <w:t>дол</w:t>
      </w:r>
      <w:proofErr w:type="spellEnd"/>
      <w:r w:rsidRPr="00F14274">
        <w:rPr>
          <w:rFonts w:ascii="Times New Roman" w:hAnsi="Times New Roman" w:cs="Times New Roman"/>
          <w:sz w:val="28"/>
          <w:szCs w:val="28"/>
        </w:rPr>
        <w:t>. США, Японії – 6 тис. </w:t>
      </w:r>
      <w:proofErr w:type="spellStart"/>
      <w:r w:rsidRPr="00F14274">
        <w:rPr>
          <w:rFonts w:ascii="Times New Roman" w:hAnsi="Times New Roman" w:cs="Times New Roman"/>
          <w:sz w:val="28"/>
          <w:szCs w:val="28"/>
        </w:rPr>
        <w:t>дол</w:t>
      </w:r>
      <w:proofErr w:type="spellEnd"/>
      <w:r w:rsidRPr="00F14274">
        <w:rPr>
          <w:rFonts w:ascii="Times New Roman" w:hAnsi="Times New Roman" w:cs="Times New Roman"/>
          <w:sz w:val="28"/>
          <w:szCs w:val="28"/>
        </w:rPr>
        <w:t xml:space="preserve">. США, Німеччині – 1482 </w:t>
      </w:r>
      <w:proofErr w:type="spellStart"/>
      <w:r w:rsidRPr="00F14274">
        <w:rPr>
          <w:rFonts w:ascii="Times New Roman" w:hAnsi="Times New Roman" w:cs="Times New Roman"/>
          <w:sz w:val="28"/>
          <w:szCs w:val="28"/>
        </w:rPr>
        <w:t>дол</w:t>
      </w:r>
      <w:proofErr w:type="spellEnd"/>
      <w:r w:rsidRPr="00F14274">
        <w:rPr>
          <w:rFonts w:ascii="Times New Roman" w:hAnsi="Times New Roman" w:cs="Times New Roman"/>
          <w:sz w:val="28"/>
          <w:szCs w:val="28"/>
        </w:rPr>
        <w:t>. США. Розвиненим вважається страховий ринок, якщо показник щільності страхування є більшим 140 </w:t>
      </w:r>
      <w:proofErr w:type="spellStart"/>
      <w:r w:rsidRPr="00F14274">
        <w:rPr>
          <w:rFonts w:ascii="Times New Roman" w:hAnsi="Times New Roman" w:cs="Times New Roman"/>
          <w:sz w:val="28"/>
          <w:szCs w:val="28"/>
        </w:rPr>
        <w:t>дол</w:t>
      </w:r>
      <w:proofErr w:type="spellEnd"/>
      <w:r w:rsidRPr="00F14274">
        <w:rPr>
          <w:rFonts w:ascii="Times New Roman" w:hAnsi="Times New Roman" w:cs="Times New Roman"/>
          <w:sz w:val="28"/>
          <w:szCs w:val="28"/>
        </w:rPr>
        <w:t xml:space="preserve">. США. Як бачимо, цей показник в Україні є вдвічі меншим від нормального мінімального, тобто страховий ринок не є розвиненим  </w:t>
      </w:r>
      <w:r w:rsidRPr="00F14274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C94937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C54DCE">
        <w:rPr>
          <w:rFonts w:ascii="Times New Roman" w:hAnsi="Times New Roman" w:cs="Times New Roman"/>
          <w:sz w:val="28"/>
          <w:szCs w:val="28"/>
        </w:rPr>
        <w:t>]</w:t>
      </w:r>
      <w:r w:rsidR="00C94937">
        <w:rPr>
          <w:rFonts w:ascii="Times New Roman" w:hAnsi="Times New Roman" w:cs="Times New Roman"/>
          <w:sz w:val="28"/>
          <w:szCs w:val="28"/>
        </w:rPr>
        <w:t>.</w:t>
      </w:r>
    </w:p>
    <w:p w14:paraId="59254949" w14:textId="77777777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4274">
        <w:rPr>
          <w:rFonts w:ascii="Times New Roman" w:hAnsi="Times New Roman" w:cs="Times New Roman"/>
          <w:sz w:val="28"/>
          <w:szCs w:val="28"/>
        </w:rPr>
        <w:t xml:space="preserve">Серед фінансових ринків України ринок страхування довгий час залишався одним із найбільш проблемних, передусім, через низький рівень проникнення та щільності страхування. Страховий ринок у розвинутих країнах забезпечує активні інвестиційні процеси в різних сферах економіки, оскільки, мобілізуючи значні ресурси, здатен покривати значні потреби в капіталі на тривалі періоди часу. Впродовж останніх довоєнних років процеси розвитку страхового ринку України стримувалися низкою несприятливих факторів внутрішньодержавного та глобального характерів: </w:t>
      </w:r>
    </w:p>
    <w:p w14:paraId="06794925" w14:textId="77777777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4274">
        <w:rPr>
          <w:rFonts w:ascii="Times New Roman" w:hAnsi="Times New Roman" w:cs="Times New Roman"/>
          <w:sz w:val="28"/>
          <w:szCs w:val="28"/>
        </w:rPr>
        <w:t xml:space="preserve">1) політична нестабільність в країні; </w:t>
      </w:r>
    </w:p>
    <w:p w14:paraId="75F7C44A" w14:textId="77777777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4274">
        <w:rPr>
          <w:rFonts w:ascii="Times New Roman" w:hAnsi="Times New Roman" w:cs="Times New Roman"/>
          <w:sz w:val="28"/>
          <w:szCs w:val="28"/>
        </w:rPr>
        <w:lastRenderedPageBreak/>
        <w:t xml:space="preserve">2) окупація східних територій і Криму з відповідною втратою частини ринку; </w:t>
      </w:r>
    </w:p>
    <w:p w14:paraId="3D323F66" w14:textId="77777777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4274">
        <w:rPr>
          <w:rFonts w:ascii="Times New Roman" w:hAnsi="Times New Roman" w:cs="Times New Roman"/>
          <w:sz w:val="28"/>
          <w:szCs w:val="28"/>
        </w:rPr>
        <w:t xml:space="preserve">3) пандемія COVID-19; </w:t>
      </w:r>
    </w:p>
    <w:p w14:paraId="4BB6F0EA" w14:textId="77777777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4274">
        <w:rPr>
          <w:rFonts w:ascii="Times New Roman" w:hAnsi="Times New Roman" w:cs="Times New Roman"/>
          <w:sz w:val="28"/>
          <w:szCs w:val="28"/>
        </w:rPr>
        <w:t xml:space="preserve">4) нестабільність на світовому ринку капіталів тощо. </w:t>
      </w:r>
    </w:p>
    <w:p w14:paraId="44451813" w14:textId="77777777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4274">
        <w:rPr>
          <w:rFonts w:ascii="Times New Roman" w:hAnsi="Times New Roman" w:cs="Times New Roman"/>
          <w:sz w:val="28"/>
          <w:szCs w:val="28"/>
        </w:rPr>
        <w:t xml:space="preserve">Повномасштабне вторгнення </w:t>
      </w:r>
      <w:proofErr w:type="spellStart"/>
      <w:r w:rsidRPr="00F14274">
        <w:rPr>
          <w:rFonts w:ascii="Times New Roman" w:hAnsi="Times New Roman" w:cs="Times New Roman"/>
          <w:sz w:val="28"/>
          <w:szCs w:val="28"/>
        </w:rPr>
        <w:t>рф</w:t>
      </w:r>
      <w:proofErr w:type="spellEnd"/>
      <w:r w:rsidRPr="00F14274">
        <w:rPr>
          <w:rFonts w:ascii="Times New Roman" w:hAnsi="Times New Roman" w:cs="Times New Roman"/>
          <w:sz w:val="28"/>
          <w:szCs w:val="28"/>
        </w:rPr>
        <w:t xml:space="preserve"> на територію України на початку 2022 р. значно поглибило проблемну ситуацію та спричинило нові виклики, які залишили відбиток як на діяльності страхових компаній, так і ефективності усього ринку страхування. </w:t>
      </w:r>
    </w:p>
    <w:p w14:paraId="29B96D4A" w14:textId="6C64223C" w:rsidR="00F14274" w:rsidRDefault="00F14274" w:rsidP="00C54DC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4274">
        <w:rPr>
          <w:rFonts w:ascii="Times New Roman" w:hAnsi="Times New Roman" w:cs="Times New Roman"/>
          <w:sz w:val="28"/>
          <w:szCs w:val="28"/>
        </w:rPr>
        <w:t xml:space="preserve">Нині страховий ринок України характеризується досить помірними темпами розвитку: на ринку функціонують 128 страхових компаній із загальним обсягом активів 70338 млн грн. За період 2018-2022 р. кількість компаній на ринку зменшилась у 2,1 рази (рис. 1), що свідчить про посилення нагляду з боку регулятора (з 2019 р. – НБУ) та високу конкуренцію </w:t>
      </w:r>
      <w:r w:rsidRPr="00C54DCE">
        <w:rPr>
          <w:rFonts w:ascii="Times New Roman" w:hAnsi="Times New Roman" w:cs="Times New Roman"/>
          <w:sz w:val="28"/>
          <w:szCs w:val="28"/>
        </w:rPr>
        <w:t>[</w:t>
      </w:r>
      <w:r w:rsidR="00C54DCE" w:rsidRPr="00C54DCE">
        <w:rPr>
          <w:rFonts w:ascii="Times New Roman" w:hAnsi="Times New Roman" w:cs="Times New Roman"/>
          <w:sz w:val="28"/>
          <w:szCs w:val="28"/>
        </w:rPr>
        <w:t>3</w:t>
      </w:r>
      <w:r w:rsidRPr="00C54DCE">
        <w:rPr>
          <w:rFonts w:ascii="Times New Roman" w:hAnsi="Times New Roman" w:cs="Times New Roman"/>
          <w:sz w:val="28"/>
          <w:szCs w:val="28"/>
        </w:rPr>
        <w:t>]</w:t>
      </w:r>
      <w:r w:rsidRPr="00F14274">
        <w:rPr>
          <w:rFonts w:ascii="Times New Roman" w:hAnsi="Times New Roman" w:cs="Times New Roman"/>
          <w:sz w:val="28"/>
          <w:szCs w:val="28"/>
        </w:rPr>
        <w:t>.</w:t>
      </w:r>
    </w:p>
    <w:p w14:paraId="43D9DA83" w14:textId="77777777" w:rsidR="00C54DCE" w:rsidRPr="00F14274" w:rsidRDefault="00C54DCE" w:rsidP="00C54DC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49A2884C" w14:textId="77777777" w:rsidR="00F14274" w:rsidRPr="00F14274" w:rsidRDefault="00F14274" w:rsidP="00D34728">
      <w:pPr>
        <w:spacing w:after="0" w:line="240" w:lineRule="auto"/>
        <w:jc w:val="both"/>
        <w:rPr>
          <w:rFonts w:ascii="Times New Roman" w:hAnsi="Times New Roman" w:cs="Times New Roman"/>
          <w:sz w:val="30"/>
          <w:szCs w:val="30"/>
          <w:shd w:val="clear" w:color="auto" w:fill="FFFFFF"/>
        </w:rPr>
      </w:pPr>
      <w:r w:rsidRPr="00F14274">
        <w:rPr>
          <w:rFonts w:ascii="Times New Roman" w:hAnsi="Times New Roman" w:cs="Times New Roman"/>
          <w:noProof/>
        </w:rPr>
        <w:drawing>
          <wp:inline distT="0" distB="0" distL="0" distR="0" wp14:anchorId="484FBFD9" wp14:editId="367FD5C1">
            <wp:extent cx="6120765" cy="2521585"/>
            <wp:effectExtent l="0" t="0" r="0" b="0"/>
            <wp:docPr id="1496838353" name="Діаграма 1">
              <a:extLst xmlns:a="http://schemas.openxmlformats.org/drawingml/2006/main">
                <a:ext uri="{FF2B5EF4-FFF2-40B4-BE49-F238E27FC236}">
                  <a16:creationId xmlns:a16="http://schemas.microsoft.com/office/drawing/2014/main" id="{40E69DD7-0376-3BCE-2AB7-AA2ACEFA94A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14:paraId="7B53B255" w14:textId="33B4EF25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14274">
        <w:rPr>
          <w:rFonts w:ascii="Times New Roman" w:hAnsi="Times New Roman" w:cs="Times New Roman"/>
          <w:sz w:val="28"/>
          <w:szCs w:val="28"/>
          <w:shd w:val="clear" w:color="auto" w:fill="FFFFFF"/>
        </w:rPr>
        <w:t>Рис.1. Кількість страхових компаній України та розмір їх активів у 2018-2022 рр.</w:t>
      </w:r>
      <w:r w:rsidRPr="00F14274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[</w:t>
      </w:r>
      <w:r w:rsidR="00C54DC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4</w:t>
      </w:r>
      <w:r w:rsidRPr="00C54DC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]</w:t>
      </w:r>
    </w:p>
    <w:p w14:paraId="4ACA5399" w14:textId="0E2243D0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4274">
        <w:rPr>
          <w:rFonts w:ascii="Times New Roman" w:hAnsi="Times New Roman" w:cs="Times New Roman"/>
          <w:sz w:val="28"/>
          <w:szCs w:val="28"/>
        </w:rPr>
        <w:t>Не зважаючи на скорочення чисельності страхових компаній, ті оператори ринку, які продовжують свою діяльність, суттєво нарощують капіталізацію ринку. У 2018 р. на одну компанію припадало 195,2 млн грн активів, у 2019 р. – 274,1 млн грн, у 2021 р. – 410,5 млн грн, а у 2022 р. – уже 549,5 млн грн. Проте, більш розгорнуті показники розвитку страхового ринку за період 2018-2022 рр. демонструють нестійку суперечливу динаміку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F1427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EF5E641" w14:textId="77777777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4274">
        <w:rPr>
          <w:rFonts w:ascii="Times New Roman" w:hAnsi="Times New Roman" w:cs="Times New Roman"/>
          <w:sz w:val="28"/>
          <w:szCs w:val="28"/>
        </w:rPr>
        <w:t xml:space="preserve">На тлі загального зростання кількості укладених договорів за період 2018-2021 рр. (+10607 тис. од.), майже вдвічі знизилась вартість 1 договору. Схожа тенденція притаманна обсягам валових страхових виплат: при зростанні загального їх обсягу у довоєнний період до 17958 млн грн, на 1 договір у 2021 р. припало 137 тис грн, що на 12 тис. грн менше ніж у 2018 р. У 2022 р. у зв’язку з воєнним станом на території України було порушено загальні тенденції розвитку страхового ринку: кількість укладених договорів страхування у порівнянні з 2021 р. впала у 1,5 рази, а розмір валових страхових премій скоротився на 9,7 млрд грн, у результаті, обсяг страхових премій на 1 договір страхування зріс на 72 грн. і склав 450 грн. </w:t>
      </w:r>
    </w:p>
    <w:p w14:paraId="4A8F2501" w14:textId="1A084D6D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4274">
        <w:rPr>
          <w:rFonts w:ascii="Times New Roman" w:hAnsi="Times New Roman" w:cs="Times New Roman"/>
          <w:sz w:val="28"/>
          <w:szCs w:val="28"/>
        </w:rPr>
        <w:lastRenderedPageBreak/>
        <w:t xml:space="preserve">Показник проникнення та показник щільності страхування за період 2018-2021 рр. відображають надзвичайно низький рівень розвитку ринку страхування України у порівнянні з іншими країнами світу (в середньому 6,1% і 34 </w:t>
      </w:r>
      <w:proofErr w:type="spellStart"/>
      <w:r w:rsidRPr="00F14274">
        <w:rPr>
          <w:rFonts w:ascii="Times New Roman" w:hAnsi="Times New Roman" w:cs="Times New Roman"/>
          <w:sz w:val="28"/>
          <w:szCs w:val="28"/>
        </w:rPr>
        <w:t>дол</w:t>
      </w:r>
      <w:proofErr w:type="spellEnd"/>
      <w:r w:rsidRPr="00F14274">
        <w:rPr>
          <w:rFonts w:ascii="Times New Roman" w:hAnsi="Times New Roman" w:cs="Times New Roman"/>
          <w:sz w:val="28"/>
          <w:szCs w:val="28"/>
        </w:rPr>
        <w:t xml:space="preserve">. США відповідно). Зокрема, показник проникнення, який показує співвідношення валових страхових премій до ВВП країни у %, знаходиться на надзвичайно низькому рівні, очевидно через скорочення обсягів страхових премій при одночасному прирості ВВП. Щільність страхування, що відображає розмір страхових премій на 1 особу також демонструє не стабільну динаміку через мінливі умови економічного зростання в країні та нестійку платоспроможність населення. </w:t>
      </w:r>
    </w:p>
    <w:p w14:paraId="708B6596" w14:textId="3F9A0A92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F1427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Страховий ринок України за січень-червень 2023 року, за даними журналу </w:t>
      </w:r>
      <w:proofErr w:type="spellStart"/>
      <w:r w:rsidRPr="00F1427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Insurance</w:t>
      </w:r>
      <w:proofErr w:type="spellEnd"/>
      <w:r w:rsidRPr="00F1427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TOP, показав зростання премій на 20%. Загальний розмір валових страхових премій в 1 півріччі 2023 року зріс з 17,8 млрд грн до 21,36 млрд грн [</w:t>
      </w:r>
      <w:r w:rsidR="00C54DC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5</w:t>
      </w:r>
      <w:r w:rsidRPr="00F1427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].</w:t>
      </w:r>
    </w:p>
    <w:p w14:paraId="2EC51D9C" w14:textId="77777777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F1427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Розмір премій зі страхування життя склав 2,26 млрд грн, з ризикового страхування 19,1 млрд грн. Загальні зобов’язання українських страховиків перевищили 49 млрд грн. Кількість укладених договорів страхування за період 6 місяців склала 40,8 млн шт.</w:t>
      </w:r>
    </w:p>
    <w:p w14:paraId="5B0DB5B9" w14:textId="77777777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F1427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Українські страховики отримали від філій 3,25 млрд грн. премій, від страхувальників – фізичних осіб залучено 10,9 млрд грн, у тому числі 2,1 млрд грн зі страхування життя. Чисті страхові премії склали 17,9 млрд грн.</w:t>
      </w:r>
    </w:p>
    <w:p w14:paraId="3801620F" w14:textId="77777777" w:rsidR="00F14274" w:rsidRPr="00F14274" w:rsidRDefault="00F14274" w:rsidP="00C54DC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F1427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Згідно даних НБУ, кількість страхових компаній України на кінець червня 2023 року зменшилась за рік до 115 компаній. На кінець серпня на страховому ринку залишилось 109 СК: 99 страховиків </w:t>
      </w:r>
      <w:proofErr w:type="spellStart"/>
      <w:r w:rsidRPr="00F1427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non-life</w:t>
      </w:r>
      <w:proofErr w:type="spellEnd"/>
      <w:r w:rsidRPr="00F1427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(активно працює на ринку близько 50 компаній – з виплатами більше 1 млн грн) та 11 </w:t>
      </w:r>
      <w:proofErr w:type="spellStart"/>
      <w:r w:rsidRPr="00F1427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life</w:t>
      </w:r>
      <w:proofErr w:type="spellEnd"/>
      <w:r w:rsidRPr="00F1427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-страховиків (активно працює на ринку 10 компаній). З </w:t>
      </w:r>
      <w:proofErr w:type="spellStart"/>
      <w:r w:rsidRPr="00F1427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держреєстру</w:t>
      </w:r>
      <w:proofErr w:type="spellEnd"/>
      <w:r w:rsidRPr="00F1427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за півріччя було виключено 13 страховиків, у </w:t>
      </w:r>
      <w:proofErr w:type="spellStart"/>
      <w:r w:rsidRPr="00F1427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т.ч</w:t>
      </w:r>
      <w:proofErr w:type="spellEnd"/>
      <w:r w:rsidRPr="00F1427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 7 у 2 кварталі 2023 року.</w:t>
      </w:r>
    </w:p>
    <w:p w14:paraId="76C3449B" w14:textId="281BA9D9" w:rsidR="00F346BD" w:rsidRDefault="00F14274" w:rsidP="00C54DC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F1427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Нагадаємо, що кількість зареєстрованих страховиків два роки тому в 2021 році становила 208 страхових компаній: 188 ризикових та 20 компаній, що займаються страхуванням життя.</w:t>
      </w:r>
    </w:p>
    <w:p w14:paraId="3C2539AD" w14:textId="14075227" w:rsidR="00C94937" w:rsidRDefault="00C94937" w:rsidP="00C54DCE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Література:</w:t>
      </w:r>
    </w:p>
    <w:p w14:paraId="01B08267" w14:textId="47F09865" w:rsidR="00C94937" w:rsidRPr="00C54DCE" w:rsidRDefault="00C94937" w:rsidP="00C9493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54DCE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C54DCE">
        <w:rPr>
          <w:rFonts w:ascii="Times New Roman" w:hAnsi="Times New Roman" w:cs="Times New Roman"/>
          <w:sz w:val="28"/>
          <w:szCs w:val="28"/>
        </w:rPr>
        <w:t>Золотарова</w:t>
      </w:r>
      <w:proofErr w:type="spellEnd"/>
      <w:r w:rsidRPr="00C54DCE">
        <w:rPr>
          <w:rFonts w:ascii="Times New Roman" w:hAnsi="Times New Roman" w:cs="Times New Roman"/>
          <w:sz w:val="28"/>
          <w:szCs w:val="28"/>
        </w:rPr>
        <w:t xml:space="preserve"> О. В. Ключові тенденції та пріоритети розвитку ринку страхових послуг в Україні. </w:t>
      </w:r>
      <w:r w:rsidRPr="00C54DCE">
        <w:rPr>
          <w:rFonts w:ascii="Times New Roman" w:hAnsi="Times New Roman" w:cs="Times New Roman"/>
          <w:i/>
          <w:iCs/>
          <w:sz w:val="28"/>
          <w:szCs w:val="28"/>
        </w:rPr>
        <w:t>Економіка і держава.</w:t>
      </w:r>
      <w:r w:rsidRPr="00C54DCE">
        <w:rPr>
          <w:rFonts w:ascii="Times New Roman" w:hAnsi="Times New Roman" w:cs="Times New Roman"/>
          <w:sz w:val="28"/>
          <w:szCs w:val="28"/>
        </w:rPr>
        <w:t xml:space="preserve"> 2017. № 11. С. 413–420.</w:t>
      </w:r>
    </w:p>
    <w:p w14:paraId="2291E76C" w14:textId="30FE1EFC" w:rsidR="00C94937" w:rsidRPr="00C54DCE" w:rsidRDefault="00C94937" w:rsidP="00C9493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54DCE">
        <w:rPr>
          <w:rFonts w:ascii="Times New Roman" w:hAnsi="Times New Roman" w:cs="Times New Roman"/>
          <w:sz w:val="28"/>
          <w:szCs w:val="28"/>
          <w:lang w:val="ru-RU"/>
        </w:rPr>
        <w:t xml:space="preserve">2. </w:t>
      </w:r>
      <w:proofErr w:type="spellStart"/>
      <w:r w:rsidRPr="00C54DCE">
        <w:rPr>
          <w:rFonts w:ascii="Times New Roman" w:hAnsi="Times New Roman" w:cs="Times New Roman"/>
          <w:sz w:val="28"/>
          <w:szCs w:val="28"/>
          <w:shd w:val="clear" w:color="auto" w:fill="FFFFFF"/>
        </w:rPr>
        <w:t>Лащик</w:t>
      </w:r>
      <w:proofErr w:type="spellEnd"/>
      <w:r w:rsidRPr="00C54DC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І., </w:t>
      </w:r>
      <w:proofErr w:type="spellStart"/>
      <w:r w:rsidRPr="00C54DCE">
        <w:rPr>
          <w:rFonts w:ascii="Times New Roman" w:hAnsi="Times New Roman" w:cs="Times New Roman"/>
          <w:sz w:val="28"/>
          <w:szCs w:val="28"/>
          <w:shd w:val="clear" w:color="auto" w:fill="FFFFFF"/>
        </w:rPr>
        <w:t>Кондрат</w:t>
      </w:r>
      <w:proofErr w:type="spellEnd"/>
      <w:r w:rsidRPr="00C54DC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І., </w:t>
      </w:r>
      <w:proofErr w:type="spellStart"/>
      <w:r w:rsidRPr="00C54DCE">
        <w:rPr>
          <w:rFonts w:ascii="Times New Roman" w:hAnsi="Times New Roman" w:cs="Times New Roman"/>
          <w:sz w:val="28"/>
          <w:szCs w:val="28"/>
          <w:shd w:val="clear" w:color="auto" w:fill="FFFFFF"/>
        </w:rPr>
        <w:t>Віблий</w:t>
      </w:r>
      <w:proofErr w:type="spellEnd"/>
      <w:r w:rsidRPr="00C54DC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П., </w:t>
      </w:r>
      <w:proofErr w:type="spellStart"/>
      <w:r w:rsidRPr="00C54DCE">
        <w:rPr>
          <w:rFonts w:ascii="Times New Roman" w:hAnsi="Times New Roman" w:cs="Times New Roman"/>
          <w:sz w:val="28"/>
          <w:szCs w:val="28"/>
          <w:shd w:val="clear" w:color="auto" w:fill="FFFFFF"/>
        </w:rPr>
        <w:t>Білець</w:t>
      </w:r>
      <w:proofErr w:type="spellEnd"/>
      <w:r w:rsidRPr="00C54DC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В. Страховий ринок України: сучасний стан та перспективи розвитку. </w:t>
      </w:r>
      <w:r w:rsidRPr="00C54DC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Галицький економічний вісник</w:t>
      </w:r>
      <w:r w:rsidRPr="00C54DCE">
        <w:rPr>
          <w:rFonts w:ascii="Times New Roman" w:hAnsi="Times New Roman" w:cs="Times New Roman"/>
          <w:sz w:val="28"/>
          <w:szCs w:val="28"/>
          <w:shd w:val="clear" w:color="auto" w:fill="FFFFFF"/>
        </w:rPr>
        <w:t>. 2020. № 5 (66). С. 105-112.</w:t>
      </w:r>
    </w:p>
    <w:p w14:paraId="1A5756AF" w14:textId="23A527AE" w:rsidR="00C54DCE" w:rsidRPr="00C54DCE" w:rsidRDefault="00C54DCE" w:rsidP="00C94937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54DCE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Хропонюк</w:t>
      </w:r>
      <w:proofErr w:type="spellEnd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Д., </w:t>
      </w:r>
      <w:proofErr w:type="spellStart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Длугопольський</w:t>
      </w:r>
      <w:proofErr w:type="spellEnd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О. СУЧАСНІ ПРОБЛЕМИ ТА ПЕРСПЕКТИВИ РОЗВИТКУ СТАХОВОГО РИНКУ УКРАЇНИ. </w:t>
      </w:r>
      <w:proofErr w:type="spellStart"/>
      <w:r w:rsidRPr="00C54DCE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  <w14:ligatures w14:val="none"/>
        </w:rPr>
        <w:t>Innovation</w:t>
      </w:r>
      <w:proofErr w:type="spellEnd"/>
      <w:r w:rsidRPr="00C54DCE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54DCE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  <w14:ligatures w14:val="none"/>
        </w:rPr>
        <w:t>and</w:t>
      </w:r>
      <w:proofErr w:type="spellEnd"/>
      <w:r w:rsidRPr="00C54DCE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54DCE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  <w14:ligatures w14:val="none"/>
        </w:rPr>
        <w:t>Sustainability</w:t>
      </w:r>
      <w:proofErr w:type="spellEnd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</w:t>
      </w:r>
      <w:proofErr w:type="spellStart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вип</w:t>
      </w:r>
      <w:proofErr w:type="spellEnd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 1, Березень 2022, с. 118-26, doi:10.31649/ins.2023.1.118.126.</w:t>
      </w:r>
    </w:p>
    <w:p w14:paraId="0A1EA727" w14:textId="19B302BA" w:rsidR="00C54DCE" w:rsidRPr="00C54DCE" w:rsidRDefault="00C54DCE" w:rsidP="00C9493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60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4. </w:t>
      </w:r>
      <w:r w:rsidRPr="00C54DCE">
        <w:rPr>
          <w:rFonts w:ascii="Times New Roman" w:hAnsi="Times New Roman" w:cs="Times New Roman"/>
          <w:sz w:val="28"/>
          <w:szCs w:val="28"/>
        </w:rPr>
        <w:t xml:space="preserve">Показники діяльності страхових компаній. Наглядова статистика. НБУ. URL: </w:t>
      </w:r>
      <w:hyperlink r:id="rId5" w:anchor="6" w:history="1">
        <w:r w:rsidRPr="00C54DCE">
          <w:rPr>
            <w:rStyle w:val="a5"/>
            <w:rFonts w:ascii="Times New Roman" w:hAnsi="Times New Roman" w:cs="Times New Roman"/>
            <w:sz w:val="28"/>
            <w:szCs w:val="28"/>
          </w:rPr>
          <w:t>https://bank.gov.ua/ua/statistic/supervision-statist#6</w:t>
        </w:r>
      </w:hyperlink>
      <w:r w:rsidRPr="00C54DCE">
        <w:rPr>
          <w:rFonts w:ascii="Times New Roman" w:hAnsi="Times New Roman" w:cs="Times New Roman"/>
          <w:sz w:val="28"/>
          <w:szCs w:val="28"/>
        </w:rPr>
        <w:t>.</w:t>
      </w:r>
    </w:p>
    <w:p w14:paraId="75E299D9" w14:textId="73F865BD" w:rsidR="00C94937" w:rsidRPr="00F14274" w:rsidRDefault="00C54DCE" w:rsidP="00C54DCE">
      <w:pPr>
        <w:spacing w:after="0" w:line="240" w:lineRule="auto"/>
        <w:jc w:val="both"/>
        <w:rPr>
          <w:rFonts w:ascii="Times New Roman" w:hAnsi="Times New Roman" w:cs="Times New Roman"/>
        </w:rPr>
      </w:pPr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5. Огляд страхового ринку України за 1 півріччя 2023 р. </w:t>
      </w:r>
      <w:proofErr w:type="spellStart"/>
      <w:r w:rsidRPr="00C54DCE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  <w14:ligatures w14:val="none"/>
        </w:rPr>
        <w:t>Insurance</w:t>
      </w:r>
      <w:proofErr w:type="spellEnd"/>
      <w:r w:rsidRPr="00C54DCE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eastAsia="uk-UA"/>
          <w14:ligatures w14:val="none"/>
        </w:rPr>
        <w:t xml:space="preserve"> TOP</w:t>
      </w:r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. №3(95) 2023. </w:t>
      </w:r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val="en-US" w:eastAsia="uk-UA"/>
          <w14:ligatures w14:val="none"/>
        </w:rPr>
        <w:t>URL</w:t>
      </w:r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: </w:t>
      </w:r>
      <w:proofErr w:type="spellStart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  <w14:ligatures w14:val="none"/>
        </w:rPr>
        <w:t>https</w:t>
      </w:r>
      <w:proofErr w:type="spellEnd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://</w:t>
      </w:r>
      <w:proofErr w:type="spellStart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  <w14:ligatures w14:val="none"/>
        </w:rPr>
        <w:t>forinsurer</w:t>
      </w:r>
      <w:proofErr w:type="spellEnd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proofErr w:type="spellStart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  <w14:ligatures w14:val="none"/>
        </w:rPr>
        <w:t>com</w:t>
      </w:r>
      <w:proofErr w:type="spellEnd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/</w:t>
      </w:r>
      <w:proofErr w:type="spellStart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  <w14:ligatures w14:val="none"/>
        </w:rPr>
        <w:t>files</w:t>
      </w:r>
      <w:proofErr w:type="spellEnd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/</w:t>
      </w:r>
      <w:proofErr w:type="spellStart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  <w14:ligatures w14:val="none"/>
        </w:rPr>
        <w:t>file</w:t>
      </w:r>
      <w:proofErr w:type="spellEnd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00746.</w:t>
      </w:r>
      <w:proofErr w:type="spellStart"/>
      <w:r w:rsidRPr="00C54DCE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  <w14:ligatures w14:val="none"/>
        </w:rPr>
        <w:t>pdf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  <w14:ligatures w14:val="none"/>
        </w:rPr>
        <w:t>.</w:t>
      </w:r>
    </w:p>
    <w:sectPr w:rsidR="00C94937" w:rsidRPr="00F14274" w:rsidSect="00F1427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4274"/>
    <w:rsid w:val="001B6AA2"/>
    <w:rsid w:val="00552894"/>
    <w:rsid w:val="00C06006"/>
    <w:rsid w:val="00C54DCE"/>
    <w:rsid w:val="00C94937"/>
    <w:rsid w:val="00D34728"/>
    <w:rsid w:val="00D91278"/>
    <w:rsid w:val="00E8297C"/>
    <w:rsid w:val="00F14274"/>
    <w:rsid w:val="00F34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5BFD6"/>
  <w15:chartTrackingRefBased/>
  <w15:docId w15:val="{ADCFD75E-FB00-403E-A404-6F7577C1A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142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142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94937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C54DCE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C54D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bank.gov.ua/ua/statistic/supervision-statist" TargetMode="Externa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Iryna\Desktop\&#1052;&#1072;&#1088;&#1082;&#1077;&#1090;&#1080;&#1085;&#1075;%20&#1091;%20&#1089;&#1090;&#1088;&#1072;&#1093;&#1091;&#1074;&#1072;&#1085;&#1085;&#1110;\&#1084;&#1072;&#1088;&#1082;&#1077;&#1090;&#1080;&#1085;&#1075;%20&#1091;%20&#1089;&#1090;&#1088;&#1072;&#1093;&#1091;&#1074;&#1072;&#1085;&#1085;&#1110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1"/>
          <c:order val="1"/>
          <c:tx>
            <c:strRef>
              <c:f>'Рис 4.'!$A$6</c:f>
              <c:strCache>
                <c:ptCount val="1"/>
                <c:pt idx="0">
                  <c:v>Розмір активів страхових компаній України, млн.грн.</c:v>
                </c:pt>
              </c:strCache>
            </c:strRef>
          </c:tx>
          <c:spPr>
            <a:solidFill>
              <a:schemeClr val="accent3">
                <a:tint val="77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1.649848951363282E-17"/>
                  <c:y val="2.6212319790301423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285F-478F-88E6-A3AD7A3781B8}"/>
                </c:ext>
              </c:extLst>
            </c:dLbl>
            <c:dLbl>
              <c:idx val="1"/>
              <c:layout>
                <c:manualLayout>
                  <c:x val="-1.7998560115190785E-3"/>
                  <c:y val="1.310615989515072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285F-478F-88E6-A3AD7A3781B8}"/>
                </c:ext>
              </c:extLst>
            </c:dLbl>
            <c:dLbl>
              <c:idx val="2"/>
              <c:layout>
                <c:manualLayout>
                  <c:x val="0"/>
                  <c:y val="1.310615989515072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285F-478F-88E6-A3AD7A3781B8}"/>
                </c:ext>
              </c:extLst>
            </c:dLbl>
            <c:dLbl>
              <c:idx val="3"/>
              <c:layout>
                <c:manualLayout>
                  <c:x val="-1.3198791610906256E-16"/>
                  <c:y val="8.7374399301004806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285F-478F-88E6-A3AD7A3781B8}"/>
                </c:ext>
              </c:extLst>
            </c:dLbl>
            <c:dLbl>
              <c:idx val="4"/>
              <c:layout>
                <c:manualLayout>
                  <c:x val="0"/>
                  <c:y val="1.310615989515072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285F-478F-88E6-A3AD7A3781B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'Рис 4.'!$B$4:$F$4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'Рис 4.'!$B$6:$F$6</c:f>
              <c:numCache>
                <c:formatCode>General</c:formatCode>
                <c:ptCount val="5"/>
                <c:pt idx="0">
                  <c:v>63493</c:v>
                </c:pt>
                <c:pt idx="1">
                  <c:v>63866</c:v>
                </c:pt>
                <c:pt idx="2">
                  <c:v>64866</c:v>
                </c:pt>
                <c:pt idx="3">
                  <c:v>63122</c:v>
                </c:pt>
                <c:pt idx="4">
                  <c:v>70338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285F-478F-88E6-A3AD7A3781B8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axId val="29645872"/>
        <c:axId val="2066582784"/>
      </c:barChart>
      <c:lineChart>
        <c:grouping val="standard"/>
        <c:varyColors val="0"/>
        <c:ser>
          <c:idx val="0"/>
          <c:order val="0"/>
          <c:tx>
            <c:strRef>
              <c:f>'Рис 4.'!$A$5</c:f>
              <c:strCache>
                <c:ptCount val="1"/>
                <c:pt idx="0">
                  <c:v>Кількість страхових компаній України, од.</c:v>
                </c:pt>
              </c:strCache>
            </c:strRef>
          </c:tx>
          <c:spPr>
            <a:ln w="28575" cap="rnd">
              <a:solidFill>
                <a:schemeClr val="accent3">
                  <a:shade val="76000"/>
                </a:schemeClr>
              </a:solidFill>
              <a:round/>
            </a:ln>
            <a:effectLst/>
          </c:spPr>
          <c:marker>
            <c:symbol val="none"/>
          </c:marker>
          <c:dLbls>
            <c:dLbl>
              <c:idx val="0"/>
              <c:layout>
                <c:manualLayout>
                  <c:x val="-3.5997120230381589E-2"/>
                  <c:y val="-3.931847968545218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285F-478F-88E6-A3AD7A3781B8}"/>
                </c:ext>
              </c:extLst>
            </c:dLbl>
            <c:dLbl>
              <c:idx val="1"/>
              <c:layout>
                <c:manualLayout>
                  <c:x val="-3.4472324946309814E-2"/>
                  <c:y val="4.805568719674329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5.9795793499668751E-2"/>
                      <c:h val="7.3394313497264607E-2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7-285F-478F-88E6-A3AD7A3781B8}"/>
                </c:ext>
              </c:extLst>
            </c:dLbl>
            <c:dLbl>
              <c:idx val="2"/>
              <c:layout>
                <c:manualLayout>
                  <c:x val="-3.0597552195824333E-2"/>
                  <c:y val="-4.805591961555264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285F-478F-88E6-A3AD7A3781B8}"/>
                </c:ext>
              </c:extLst>
            </c:dLbl>
            <c:dLbl>
              <c:idx val="3"/>
              <c:layout>
                <c:manualLayout>
                  <c:x val="-2.8797696184305256E-2"/>
                  <c:y val="-3.931847968545220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285F-478F-88E6-A3AD7A3781B8}"/>
                </c:ext>
              </c:extLst>
            </c:dLbl>
            <c:dLbl>
              <c:idx val="4"/>
              <c:layout>
                <c:manualLayout>
                  <c:x val="-3.0597552195824333E-2"/>
                  <c:y val="-5.24246395806028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285F-478F-88E6-A3AD7A3781B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'Рис 4.'!$B$4:$F$4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'Рис 4.'!$B$5:$F$5</c:f>
              <c:numCache>
                <c:formatCode>General</c:formatCode>
                <c:ptCount val="5"/>
                <c:pt idx="0">
                  <c:v>281</c:v>
                </c:pt>
                <c:pt idx="1">
                  <c:v>233</c:v>
                </c:pt>
                <c:pt idx="2">
                  <c:v>210</c:v>
                </c:pt>
                <c:pt idx="3">
                  <c:v>155</c:v>
                </c:pt>
                <c:pt idx="4">
                  <c:v>128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B-285F-478F-88E6-A3AD7A3781B8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29632880"/>
        <c:axId val="2066577024"/>
      </c:lineChart>
      <c:catAx>
        <c:axId val="2964587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2066582784"/>
        <c:crosses val="autoZero"/>
        <c:auto val="1"/>
        <c:lblAlgn val="ctr"/>
        <c:lblOffset val="100"/>
        <c:noMultiLvlLbl val="0"/>
      </c:catAx>
      <c:valAx>
        <c:axId val="2066582784"/>
        <c:scaling>
          <c:orientation val="minMax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29645872"/>
        <c:crosses val="autoZero"/>
        <c:crossBetween val="between"/>
      </c:valAx>
      <c:valAx>
        <c:axId val="2066577024"/>
        <c:scaling>
          <c:orientation val="minMax"/>
        </c:scaling>
        <c:delete val="0"/>
        <c:axPos val="r"/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29632880"/>
        <c:crosses val="max"/>
        <c:crossBetween val="between"/>
      </c:valAx>
      <c:catAx>
        <c:axId val="29632880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2066577024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100"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" id="16">
  <a:schemeClr val="accent3"/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4789</Words>
  <Characters>2730</Characters>
  <Application>Microsoft Office Word</Application>
  <DocSecurity>0</DocSecurity>
  <Lines>22</Lines>
  <Paragraphs>15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Iryna</dc:creator>
  <cp:keywords/>
  <dc:description/>
  <cp:lastModifiedBy>Iryna</cp:lastModifiedBy>
  <cp:revision>2</cp:revision>
  <dcterms:created xsi:type="dcterms:W3CDTF">2023-10-13T08:04:00Z</dcterms:created>
  <dcterms:modified xsi:type="dcterms:W3CDTF">2023-10-13T09:58:00Z</dcterms:modified>
</cp:coreProperties>
</file>