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6351" w:rsidRDefault="002C6351" w:rsidP="002C6351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C6351">
        <w:rPr>
          <w:rFonts w:ascii="Times New Roman" w:hAnsi="Times New Roman" w:cs="Times New Roman"/>
          <w:sz w:val="28"/>
          <w:szCs w:val="28"/>
        </w:rPr>
        <w:t>РЕЗУЛЬТАТИ ВИВЧЕННЯ СОРТІ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ГОРОХУ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 ЗА УРОЖАЙНІСТЮ ТА ЯКІСТЮ ЗЕРНА </w:t>
      </w:r>
    </w:p>
    <w:p w:rsidR="002C6351" w:rsidRDefault="002C6351" w:rsidP="002C6351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C6351">
        <w:rPr>
          <w:rFonts w:ascii="Times New Roman" w:hAnsi="Times New Roman" w:cs="Times New Roman"/>
          <w:sz w:val="28"/>
          <w:szCs w:val="28"/>
        </w:rPr>
        <w:t>В</w: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C6351">
        <w:rPr>
          <w:rFonts w:ascii="Times New Roman" w:hAnsi="Times New Roman" w:cs="Times New Roman"/>
          <w:sz w:val="28"/>
          <w:szCs w:val="28"/>
        </w:rPr>
        <w:t>Г</w: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Крижанівський</w:t>
      </w:r>
      <w:proofErr w:type="spellEnd"/>
      <w:r w:rsidRPr="002C635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C6351">
        <w:rPr>
          <w:rFonts w:ascii="Times New Roman" w:hAnsi="Times New Roman" w:cs="Times New Roman"/>
          <w:sz w:val="28"/>
          <w:szCs w:val="28"/>
        </w:rPr>
        <w:t>Д</w: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C6351">
        <w:rPr>
          <w:rFonts w:ascii="Times New Roman" w:hAnsi="Times New Roman" w:cs="Times New Roman"/>
          <w:sz w:val="28"/>
          <w:szCs w:val="28"/>
        </w:rPr>
        <w:t>І</w: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Святий</w:t>
      </w:r>
      <w:proofErr w:type="spellEnd"/>
      <w:r w:rsidRPr="002C635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2C6351" w:rsidRPr="002C6351" w:rsidRDefault="002C6351" w:rsidP="002C6351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Уманський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садівництва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2C6351">
        <w:rPr>
          <w:rFonts w:ascii="Times New Roman" w:hAnsi="Times New Roman" w:cs="Times New Roman"/>
          <w:sz w:val="28"/>
          <w:szCs w:val="28"/>
        </w:rPr>
        <w:t>-</w: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2C6351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en-US"/>
        </w:rPr>
        <w:fldChar w:fldCharType="begin"/>
      </w:r>
      <w:r w:rsidRPr="002C6351">
        <w:rPr>
          <w:rFonts w:ascii="Times New Roman" w:hAnsi="Times New Roman" w:cs="Times New Roman"/>
          <w:sz w:val="28"/>
          <w:szCs w:val="28"/>
        </w:rPr>
        <w:instrText xml:space="preserve"> </w:instrText>
      </w:r>
      <w:r>
        <w:rPr>
          <w:rFonts w:ascii="Times New Roman" w:hAnsi="Times New Roman" w:cs="Times New Roman"/>
          <w:sz w:val="28"/>
          <w:szCs w:val="28"/>
          <w:lang w:val="en-US"/>
        </w:rPr>
        <w:instrText>HYPERLINK</w:instrText>
      </w:r>
      <w:r w:rsidRPr="002C6351">
        <w:rPr>
          <w:rFonts w:ascii="Times New Roman" w:hAnsi="Times New Roman" w:cs="Times New Roman"/>
          <w:sz w:val="28"/>
          <w:szCs w:val="28"/>
        </w:rPr>
        <w:instrText xml:space="preserve"> "</w:instrText>
      </w:r>
      <w:r>
        <w:rPr>
          <w:rFonts w:ascii="Times New Roman" w:hAnsi="Times New Roman" w:cs="Times New Roman"/>
          <w:sz w:val="28"/>
          <w:szCs w:val="28"/>
          <w:lang w:val="en-US"/>
        </w:rPr>
        <w:instrText>mailto</w:instrText>
      </w:r>
      <w:r w:rsidRPr="002C6351">
        <w:rPr>
          <w:rFonts w:ascii="Times New Roman" w:hAnsi="Times New Roman" w:cs="Times New Roman"/>
          <w:sz w:val="28"/>
          <w:szCs w:val="28"/>
        </w:rPr>
        <w:instrText>:</w:instrTex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instrText>vitaliy</w:instrText>
      </w:r>
      <w:r w:rsidRPr="002C6351">
        <w:rPr>
          <w:rFonts w:ascii="Times New Roman" w:hAnsi="Times New Roman" w:cs="Times New Roman"/>
          <w:sz w:val="28"/>
          <w:szCs w:val="28"/>
        </w:rPr>
        <w:instrText>.</w:instrTex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instrText>kryzhanovskiy</w:instrText>
      </w:r>
      <w:r w:rsidRPr="002C6351">
        <w:rPr>
          <w:rFonts w:ascii="Times New Roman" w:hAnsi="Times New Roman" w:cs="Times New Roman"/>
          <w:sz w:val="28"/>
          <w:szCs w:val="28"/>
        </w:rPr>
        <w:instrText>.82@</w:instrTex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instrText>ukr</w:instrText>
      </w:r>
      <w:r w:rsidRPr="002C6351">
        <w:rPr>
          <w:rFonts w:ascii="Times New Roman" w:hAnsi="Times New Roman" w:cs="Times New Roman"/>
          <w:sz w:val="28"/>
          <w:szCs w:val="28"/>
        </w:rPr>
        <w:instrText>.</w:instrText>
      </w:r>
      <w:r w:rsidRPr="002C6351">
        <w:rPr>
          <w:rFonts w:ascii="Times New Roman" w:hAnsi="Times New Roman" w:cs="Times New Roman"/>
          <w:sz w:val="28"/>
          <w:szCs w:val="28"/>
          <w:lang w:val="en-US"/>
        </w:rPr>
        <w:instrText>net</w:instrText>
      </w:r>
      <w:r w:rsidRPr="002C6351">
        <w:rPr>
          <w:rFonts w:ascii="Times New Roman" w:hAnsi="Times New Roman" w:cs="Times New Roman"/>
          <w:sz w:val="28"/>
          <w:szCs w:val="28"/>
        </w:rPr>
        <w:instrText xml:space="preserve">" </w:instrText>
      </w:r>
      <w:r>
        <w:rPr>
          <w:rFonts w:ascii="Times New Roman" w:hAnsi="Times New Roman" w:cs="Times New Roman"/>
          <w:sz w:val="28"/>
          <w:szCs w:val="28"/>
          <w:lang w:val="en-US"/>
        </w:rPr>
        <w:fldChar w:fldCharType="separate"/>
      </w:r>
      <w:r w:rsidRPr="00D436DB">
        <w:rPr>
          <w:rStyle w:val="a3"/>
          <w:rFonts w:ascii="Times New Roman" w:hAnsi="Times New Roman" w:cs="Times New Roman"/>
          <w:sz w:val="28"/>
          <w:szCs w:val="28"/>
          <w:lang w:val="en-US"/>
        </w:rPr>
        <w:t>vitaliy</w:t>
      </w:r>
      <w:r w:rsidRPr="00D436DB">
        <w:rPr>
          <w:rStyle w:val="a3"/>
          <w:rFonts w:ascii="Times New Roman" w:hAnsi="Times New Roman" w:cs="Times New Roman"/>
          <w:sz w:val="28"/>
          <w:szCs w:val="28"/>
        </w:rPr>
        <w:t>.</w:t>
      </w:r>
      <w:r w:rsidRPr="00D436DB">
        <w:rPr>
          <w:rStyle w:val="a3"/>
          <w:rFonts w:ascii="Times New Roman" w:hAnsi="Times New Roman" w:cs="Times New Roman"/>
          <w:sz w:val="28"/>
          <w:szCs w:val="28"/>
          <w:lang w:val="en-US"/>
        </w:rPr>
        <w:t>kryzhanovskiy</w:t>
      </w:r>
      <w:r w:rsidRPr="00D436DB">
        <w:rPr>
          <w:rStyle w:val="a3"/>
          <w:rFonts w:ascii="Times New Roman" w:hAnsi="Times New Roman" w:cs="Times New Roman"/>
          <w:sz w:val="28"/>
          <w:szCs w:val="28"/>
        </w:rPr>
        <w:t>.82@</w:t>
      </w:r>
      <w:r w:rsidRPr="00D436DB">
        <w:rPr>
          <w:rStyle w:val="a3"/>
          <w:rFonts w:ascii="Times New Roman" w:hAnsi="Times New Roman" w:cs="Times New Roman"/>
          <w:sz w:val="28"/>
          <w:szCs w:val="28"/>
          <w:lang w:val="en-US"/>
        </w:rPr>
        <w:t>ukr</w:t>
      </w:r>
      <w:r w:rsidRPr="00D436DB">
        <w:rPr>
          <w:rStyle w:val="a3"/>
          <w:rFonts w:ascii="Times New Roman" w:hAnsi="Times New Roman" w:cs="Times New Roman"/>
          <w:sz w:val="28"/>
          <w:szCs w:val="28"/>
        </w:rPr>
        <w:t>.</w:t>
      </w:r>
      <w:r w:rsidRPr="00D436DB">
        <w:rPr>
          <w:rStyle w:val="a3"/>
          <w:rFonts w:ascii="Times New Roman" w:hAnsi="Times New Roman" w:cs="Times New Roman"/>
          <w:sz w:val="28"/>
          <w:szCs w:val="28"/>
          <w:lang w:val="en-US"/>
        </w:rPr>
        <w:t>net</w:t>
      </w:r>
      <w:r>
        <w:rPr>
          <w:rFonts w:ascii="Times New Roman" w:hAnsi="Times New Roman" w:cs="Times New Roman"/>
          <w:sz w:val="28"/>
          <w:szCs w:val="28"/>
          <w:lang w:val="en-US"/>
        </w:rPr>
        <w:fldChar w:fldCharType="end"/>
      </w:r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45515" w:rsidRPr="002C6351" w:rsidRDefault="002C6351" w:rsidP="002C6351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для аграрного сектору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вирощування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достатньої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зерна с/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 культур.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Важливе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надзвичайно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складного і затратного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пос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івному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гороху.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значній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мі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врожайність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посівного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генетичного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потенціалу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сорту. Сорти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створені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оригінаторами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районовані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своєю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морфологією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біологією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Але,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біологічні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вирощування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використані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слабо і не в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повній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Тому,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необхідними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росту,так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посівного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зернової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продуктивності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подальшої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вдосконалених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технологіях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вирощування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сорт гороху повинен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мати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адаптивну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нам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відновлювати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метаболізму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дії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стресових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до оптимального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є особливо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нестабільністю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клімату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змінами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потенціальна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урожайність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ійкість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до хвороб і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шкідників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збиральний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коефіцієнт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типи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росту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стебла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дружне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достигання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зерна,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стійкість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осипання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відноситься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адаптивності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морфологічні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ущільнення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плодоношення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вусатість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короткі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міжвузля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забезпечують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стійкість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рослин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до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вилягання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посіві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одночасного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достигання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усього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зерна.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появою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безлисточкових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так званого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вусатого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морфотипу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з’явилась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хороша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виробників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розширити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посівні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площі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Продуктивність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с/г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культури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і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польового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врожаю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потенційні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1000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насінин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бобі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рослині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гороху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висота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насіння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насінин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гороху. Як показали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наших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середньостиглі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вивчались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нами,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володіли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високими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врожаю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вивчалися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одній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рослині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бобів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такою: сорт-контроль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Готівський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‒ 5,3 шт., сорт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Есо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‒ 5,7 шт., сорт Стартер ‒ 5,6 шт., сорт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lastRenderedPageBreak/>
        <w:t>Стабіл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‒ 5,7 шт., сорт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Профіт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‒ 5,5 шт., сорт Баритон – 5,4 шт.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середньостиглих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найбільша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насінин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одержано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Стартер ‒ 38,1 шт., та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Стабіл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‒ 38,2 шт.,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найнищий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одержано у сорт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у-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 контролю 129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Готівський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‒ 35,1 шт.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Зазначимо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важливий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врожаю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бобів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одній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рослині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спостережень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 межах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5,3 шт. і до 5,7 шт.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зерен в одному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бобі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то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двох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спостережень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в межах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6,4 до 6,8 штук.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наших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ідів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показує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1000 зерен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залежала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умов року та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сортових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вона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змінювалася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діапазоні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247,4 г. до 259,6 г.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досліджуваних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найвища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1000 зерен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спостерігалася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Стабіл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- 259,6г.,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Готівський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(контроль) – 258,5г. та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– 257,9г.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Біологічна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врожайність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вивчалися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найвищою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Стабіл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– 9,35 т/га, Стартер – 9,35 т/га. та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Профіт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– 9,11 т/га.,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 0,74 т/га, 0,63 т/га та 0,39 т/га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вище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сорту-контролю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Готівський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середньостиглих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2C6351">
        <w:rPr>
          <w:rFonts w:ascii="Times New Roman" w:hAnsi="Times New Roman" w:cs="Times New Roman"/>
          <w:sz w:val="28"/>
          <w:szCs w:val="28"/>
        </w:rPr>
        <w:t>гороху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вивчалися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потенційна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урожайність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високою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коливалася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діапазоні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- 8,72 т/га до 9,46 т/га. При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вирощуванні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важливо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досягти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урожайності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зерна, але й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зерна в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сорту.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Проведені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дворічні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2020-2021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свідчать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про те,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середньостиглих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вивчали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протеїну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бувдосить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22,2 – 24,7 %.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Проте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найнижчий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протеїну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спостерігався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середньостиглих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Баритон – 22,2 % і Стартер – 22,4 %,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сортіконтролі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Готівський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 -0,5 % та -0,3 % .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середньостиглих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Стабіл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Есо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спостерігався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найвищий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вміст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становив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в межах 24,7 %, 24,0 % і 23,6 %.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Приріст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сортом-контролем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становив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+2,0 %, +1,3 % та +0,9 %.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Отже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середньостиглі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представлені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нами для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характеризувались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ідвищеним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вмістом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22 %.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Максимальний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протеїну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середньостиглих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впродовж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дворічних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(2021-2022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.), становив – 24,7 %. Таким чином,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вирощування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середньостиглих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сортів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гороху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Готівський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>- контроль (ННЦ «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землеробства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УААН»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спільно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Осева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Ексімпо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Прагас.р.о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.),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Есо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Selgen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а.с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>.), Стартер (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Lembke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KG),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Стабіл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Saatbau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proofErr w:type="gramStart"/>
      <w:r w:rsidRPr="002C6351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2C6351">
        <w:rPr>
          <w:rFonts w:ascii="Times New Roman" w:hAnsi="Times New Roman" w:cs="Times New Roman"/>
          <w:sz w:val="28"/>
          <w:szCs w:val="28"/>
        </w:rPr>
        <w:t>іт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Limagrain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високих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врожаїв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зерна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високими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вмістом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протеїну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C6351">
        <w:rPr>
          <w:rFonts w:ascii="Times New Roman" w:hAnsi="Times New Roman" w:cs="Times New Roman"/>
          <w:sz w:val="28"/>
          <w:szCs w:val="28"/>
        </w:rPr>
        <w:t>понад</w:t>
      </w:r>
      <w:proofErr w:type="spellEnd"/>
      <w:r w:rsidRPr="002C6351">
        <w:rPr>
          <w:rFonts w:ascii="Times New Roman" w:hAnsi="Times New Roman" w:cs="Times New Roman"/>
          <w:sz w:val="28"/>
          <w:szCs w:val="28"/>
        </w:rPr>
        <w:t xml:space="preserve"> 22,2 %.</w:t>
      </w:r>
    </w:p>
    <w:sectPr w:rsidR="00C45515" w:rsidRPr="002C63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02D"/>
    <w:rsid w:val="002C6351"/>
    <w:rsid w:val="0041402D"/>
    <w:rsid w:val="00C45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C635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C635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796</Words>
  <Characters>4541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2023-10-26T19:18:00Z</dcterms:created>
  <dcterms:modified xsi:type="dcterms:W3CDTF">2023-10-26T19:18:00Z</dcterms:modified>
</cp:coreProperties>
</file>