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303B74" w:rsidRDefault="00303B74" w:rsidP="00303B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3B74">
        <w:rPr>
          <w:rFonts w:ascii="Times New Roman" w:hAnsi="Times New Roman" w:cs="Times New Roman"/>
          <w:b/>
          <w:sz w:val="28"/>
          <w:szCs w:val="28"/>
          <w:lang w:val="uk-UA"/>
        </w:rPr>
        <w:t>УДК 632.954:633.34:631.461</w:t>
      </w:r>
    </w:p>
    <w:p w:rsidR="00303B74" w:rsidRPr="00303B74" w:rsidRDefault="00303B74" w:rsidP="00303B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03B74" w:rsidRPr="00303B74" w:rsidRDefault="00303B74" w:rsidP="00303B7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3B74">
        <w:rPr>
          <w:rFonts w:ascii="Times New Roman" w:hAnsi="Times New Roman" w:cs="Times New Roman"/>
          <w:b/>
          <w:sz w:val="28"/>
          <w:szCs w:val="28"/>
          <w:lang w:val="uk-UA"/>
        </w:rPr>
        <w:t>МІКРОБІОЛОГІЧНА АКТИВНІСТЬ ГРУНТУ ЗАЛЕЖНО ВІД ДІЇ ГЕРБІЦИДІВ ТА ЕМІСТИМУ С У ПОСІВАХ СОЇ</w:t>
      </w:r>
    </w:p>
    <w:p w:rsidR="00303B74" w:rsidRPr="00303B74" w:rsidRDefault="00303B74" w:rsidP="00303B7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03B74" w:rsidRPr="00303B74" w:rsidRDefault="00303B74" w:rsidP="00303B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3B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ГРИЦАЄНКО З.М., доктор с.-г. наук, </w:t>
      </w:r>
      <w:r w:rsidRPr="00303B74">
        <w:rPr>
          <w:rFonts w:ascii="Times New Roman" w:hAnsi="Times New Roman" w:cs="Times New Roman"/>
          <w:b/>
          <w:caps/>
          <w:sz w:val="28"/>
          <w:szCs w:val="28"/>
          <w:lang w:val="uk-UA"/>
        </w:rPr>
        <w:t>Голодрига</w:t>
      </w:r>
      <w:r w:rsidRPr="00303B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О.В., аспірант</w:t>
      </w:r>
    </w:p>
    <w:p w:rsidR="00303B74" w:rsidRDefault="00303B74" w:rsidP="00303B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3B74">
        <w:rPr>
          <w:rFonts w:ascii="Times New Roman" w:hAnsi="Times New Roman" w:cs="Times New Roman"/>
          <w:b/>
          <w:sz w:val="28"/>
          <w:szCs w:val="28"/>
          <w:lang w:val="uk-UA"/>
        </w:rPr>
        <w:t>Уманська державна аграрна академія</w:t>
      </w:r>
    </w:p>
    <w:p w:rsidR="00303B74" w:rsidRDefault="00303B74" w:rsidP="00303B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03B74" w:rsidRPr="00303B74" w:rsidRDefault="00303B7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3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Висвітлені  результати  досліджень  дії гербіцидів і біостимулятора росту – </w:t>
      </w:r>
      <w:proofErr w:type="spellStart"/>
      <w:r w:rsidRPr="00303B74">
        <w:rPr>
          <w:rFonts w:ascii="Times New Roman" w:hAnsi="Times New Roman" w:cs="Times New Roman"/>
          <w:i/>
          <w:sz w:val="28"/>
          <w:szCs w:val="28"/>
          <w:lang w:val="uk-UA"/>
        </w:rPr>
        <w:t>емістиму</w:t>
      </w:r>
      <w:proofErr w:type="spellEnd"/>
      <w:r w:rsidRPr="00303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 на ризосферну мікрофлору сої в умовах Центрального Лісостепу України.</w:t>
      </w:r>
    </w:p>
    <w:p w:rsidR="00303B74" w:rsidRDefault="00303B7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3B74" w:rsidRDefault="00303B7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Роль мікроорганізмів у природній </w:t>
      </w:r>
      <w:r w:rsidR="007C1C0C">
        <w:rPr>
          <w:rFonts w:ascii="Times New Roman" w:hAnsi="Times New Roman" w:cs="Times New Roman"/>
          <w:sz w:val="28"/>
          <w:szCs w:val="28"/>
          <w:lang w:val="uk-UA"/>
        </w:rPr>
        <w:t xml:space="preserve">родючості ґрунтів дуже важлива. Еволюція закріпила за мікроорганізмами  найважливішу ланку кругообігу речовин у біосфері, розкладання і мінералізації величезної маси органічної речовини, яка безперервно  надходить у ґрунт і водойми, синтез азотних сполук з азоту повітря. </w:t>
      </w:r>
      <w:proofErr w:type="spellStart"/>
      <w:r w:rsidR="007C1C0C">
        <w:rPr>
          <w:rFonts w:ascii="Times New Roman" w:hAnsi="Times New Roman" w:cs="Times New Roman"/>
          <w:sz w:val="28"/>
          <w:szCs w:val="28"/>
          <w:lang w:val="uk-UA"/>
        </w:rPr>
        <w:t>Патика</w:t>
      </w:r>
      <w:proofErr w:type="spellEnd"/>
      <w:r w:rsidR="007C1C0C">
        <w:rPr>
          <w:rFonts w:ascii="Times New Roman" w:hAnsi="Times New Roman" w:cs="Times New Roman"/>
          <w:sz w:val="28"/>
          <w:szCs w:val="28"/>
          <w:lang w:val="uk-UA"/>
        </w:rPr>
        <w:t xml:space="preserve"> В.П. [1] повідомляє, що завдяки діяльності ґрунтових мікроорганізмів у ґрунті нагромаджуються елементи живлення і не лише азот, а й значною мірою </w:t>
      </w:r>
      <w:r w:rsidR="002B188C">
        <w:rPr>
          <w:rFonts w:ascii="Times New Roman" w:hAnsi="Times New Roman" w:cs="Times New Roman"/>
          <w:sz w:val="28"/>
          <w:szCs w:val="28"/>
          <w:lang w:val="uk-UA"/>
        </w:rPr>
        <w:t>фосфор та калій у доступній формі, які вивільняються з материнської породи.</w:t>
      </w:r>
    </w:p>
    <w:p w:rsidR="002B188C" w:rsidRDefault="002B188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Більшість гербіцидів, що застосовують в оптимальних дозах не пригнічують ґрунтову мікрофлору  і в деяких випадках навіть стимулюють мікробіологічні процеси [2]. Але відомі факти депресії в розвитку мікроорганізмів і їх перерозподілу в бік збільшення грибів та актиноміцетів [3].</w:t>
      </w:r>
    </w:p>
    <w:p w:rsidR="00163C6E" w:rsidRPr="00163C6E" w:rsidRDefault="00DF25ED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Деякі дослідники вважають, що пестициди пригнічують біологічну активність ґрунтів і перешкоджають тим самим природному відновленню їх родючості. Висока стій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кість багатьох пестицидів призводить до глибоких змін в екосистемах, що негативно впливає на здоров'я людини, але зовсім відмовитися від використання гербіцидів нині не можливо, оскільки вони все ж забезпечують приріст урожаю, але альтернативних </w:t>
      </w:r>
      <w:r w:rsidR="00163C6E">
        <w:rPr>
          <w:rFonts w:ascii="Times New Roman" w:hAnsi="Times New Roman" w:cs="Times New Roman"/>
          <w:sz w:val="28"/>
          <w:szCs w:val="28"/>
          <w:lang w:val="uk-UA"/>
        </w:rPr>
        <w:t>високоефективних засобів боротьби з бур'янами поки що не існує [4]</w:t>
      </w:r>
      <w:r w:rsidR="00163C6E" w:rsidRPr="00163C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188C" w:rsidRDefault="00DF25ED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163C6E">
        <w:rPr>
          <w:rFonts w:ascii="Times New Roman" w:hAnsi="Times New Roman" w:cs="Times New Roman"/>
          <w:sz w:val="28"/>
          <w:szCs w:val="28"/>
          <w:lang w:val="uk-UA"/>
        </w:rPr>
        <w:t>Для родючості ґрунту велике значення має життєдіяльність ґрунтових мікроорганізмів, які сприяють засвоєнню рослинами азоту (</w:t>
      </w:r>
      <w:r w:rsidR="00163C6E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="00163C6E">
        <w:rPr>
          <w:rFonts w:ascii="Times New Roman" w:hAnsi="Times New Roman" w:cs="Times New Roman"/>
          <w:sz w:val="28"/>
          <w:szCs w:val="28"/>
          <w:lang w:val="uk-UA"/>
        </w:rPr>
        <w:t>zotobacter</w:t>
      </w:r>
      <w:proofErr w:type="spellEnd"/>
      <w:r w:rsidR="00163C6E" w:rsidRPr="00163C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63C6E">
        <w:rPr>
          <w:rFonts w:ascii="Times New Roman" w:hAnsi="Times New Roman" w:cs="Times New Roman"/>
          <w:sz w:val="28"/>
          <w:szCs w:val="28"/>
          <w:lang w:val="en-US"/>
        </w:rPr>
        <w:t>Clostridium</w:t>
      </w:r>
      <w:r w:rsidR="00163C6E" w:rsidRPr="00163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3C6E">
        <w:rPr>
          <w:rFonts w:ascii="Times New Roman" w:hAnsi="Times New Roman" w:cs="Times New Roman"/>
          <w:sz w:val="28"/>
          <w:szCs w:val="28"/>
          <w:lang w:val="en-US"/>
        </w:rPr>
        <w:t>Pasteurianum</w:t>
      </w:r>
      <w:proofErr w:type="spellEnd"/>
      <w:r w:rsidR="00163C6E" w:rsidRPr="00163C6E">
        <w:rPr>
          <w:rFonts w:ascii="Times New Roman" w:hAnsi="Times New Roman" w:cs="Times New Roman"/>
          <w:sz w:val="28"/>
          <w:szCs w:val="28"/>
          <w:lang w:val="uk-UA"/>
        </w:rPr>
        <w:t xml:space="preserve">), фосфору, магнію </w:t>
      </w:r>
      <w:r w:rsidR="00163C6E">
        <w:rPr>
          <w:rFonts w:ascii="Times New Roman" w:hAnsi="Times New Roman" w:cs="Times New Roman"/>
          <w:sz w:val="28"/>
          <w:szCs w:val="28"/>
          <w:lang w:val="uk-UA"/>
        </w:rPr>
        <w:t xml:space="preserve">і кальцію (гриби, залізобактерії, </w:t>
      </w:r>
      <w:proofErr w:type="spellStart"/>
      <w:r w:rsidR="00163C6E">
        <w:rPr>
          <w:rFonts w:ascii="Times New Roman" w:hAnsi="Times New Roman" w:cs="Times New Roman"/>
          <w:sz w:val="28"/>
          <w:szCs w:val="28"/>
          <w:lang w:val="uk-UA"/>
        </w:rPr>
        <w:t>фосфоробактерії</w:t>
      </w:r>
      <w:proofErr w:type="spellEnd"/>
      <w:r w:rsidR="00163C6E">
        <w:rPr>
          <w:rFonts w:ascii="Times New Roman" w:hAnsi="Times New Roman" w:cs="Times New Roman"/>
          <w:sz w:val="28"/>
          <w:szCs w:val="28"/>
          <w:lang w:val="uk-UA"/>
        </w:rPr>
        <w:t>), а також руйнуючих рослинні та тваринні рештки (</w:t>
      </w:r>
      <w:proofErr w:type="spellStart"/>
      <w:r w:rsidR="00163C6E"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 w:rsidR="00163C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63C6E">
        <w:rPr>
          <w:rFonts w:ascii="Times New Roman" w:hAnsi="Times New Roman" w:cs="Times New Roman"/>
          <w:sz w:val="28"/>
          <w:szCs w:val="28"/>
          <w:lang w:val="uk-UA"/>
        </w:rPr>
        <w:t>целюлозоруйнівні</w:t>
      </w:r>
      <w:proofErr w:type="spellEnd"/>
      <w:r w:rsidR="00163C6E">
        <w:rPr>
          <w:rFonts w:ascii="Times New Roman" w:hAnsi="Times New Roman" w:cs="Times New Roman"/>
          <w:sz w:val="28"/>
          <w:szCs w:val="28"/>
          <w:lang w:val="uk-UA"/>
        </w:rPr>
        <w:t xml:space="preserve">  бактерії). Вченими доведено, що різні гербіциди при оптимальних дозах тимчасово пригнічують ріст і розвиток окремих груп мікроорганізмів </w:t>
      </w:r>
      <w:r w:rsidR="0066395C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66395C" w:rsidRPr="0066395C">
        <w:rPr>
          <w:rFonts w:ascii="Times New Roman" w:hAnsi="Times New Roman" w:cs="Times New Roman"/>
          <w:sz w:val="28"/>
          <w:szCs w:val="28"/>
          <w:lang w:val="uk-UA"/>
        </w:rPr>
        <w:t xml:space="preserve">, 5]. </w:t>
      </w:r>
      <w:r w:rsidR="0066395C">
        <w:rPr>
          <w:rFonts w:ascii="Times New Roman" w:hAnsi="Times New Roman" w:cs="Times New Roman"/>
          <w:sz w:val="28"/>
          <w:szCs w:val="28"/>
          <w:lang w:val="uk-UA"/>
        </w:rPr>
        <w:t xml:space="preserve">В свою чергу багато видів мікроорганізмів поступово руйнують гербіциди до практично нетоксичних метаболітів, простих органічних сполук, полімерів і гумінових кислот. Ступінь цього процесу залежить від кількості мікробних популяцій, а також від адаптації мікроорганізмів до хімічних препаратів. Механізм руйнування препаратів починається з моменту внесення гербіцидів [5]. Фактично це ферментні реакції, такі як окислення і відновлення, розклад амідів, </w:t>
      </w:r>
      <w:proofErr w:type="spellStart"/>
      <w:r w:rsidR="0066395C">
        <w:rPr>
          <w:rFonts w:ascii="Times New Roman" w:hAnsi="Times New Roman" w:cs="Times New Roman"/>
          <w:sz w:val="28"/>
          <w:szCs w:val="28"/>
          <w:lang w:val="uk-UA"/>
        </w:rPr>
        <w:t>гідроксилювання</w:t>
      </w:r>
      <w:proofErr w:type="spellEnd"/>
      <w:r w:rsidR="0066395C">
        <w:rPr>
          <w:rFonts w:ascii="Times New Roman" w:hAnsi="Times New Roman" w:cs="Times New Roman"/>
          <w:sz w:val="28"/>
          <w:szCs w:val="28"/>
          <w:lang w:val="uk-UA"/>
        </w:rPr>
        <w:t>, тощо. Ці реакції характерні для нормального обміну речовин. Уже при повторному внесенні одного й того ж препарату в ґрунт, він руйнується швидше, ніж перший раз.</w:t>
      </w:r>
    </w:p>
    <w:p w:rsidR="0066395C" w:rsidRPr="0046226C" w:rsidRDefault="0066395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регулятори росту позитивно впливають на природні мікробні асоціації. Зокрема, під їх впливом збільшується здатність мікроорганізмів синтезувати антибіотичні речовини до окремих хвороботворних бактерій та зростає </w:t>
      </w:r>
      <w:r w:rsidR="00C4604F">
        <w:rPr>
          <w:rFonts w:ascii="Times New Roman" w:hAnsi="Times New Roman" w:cs="Times New Roman"/>
          <w:sz w:val="28"/>
          <w:szCs w:val="28"/>
          <w:lang w:val="uk-UA"/>
        </w:rPr>
        <w:t>число мікроорганізмів , стійких до деяких груп фунгіцидів [6].</w:t>
      </w:r>
    </w:p>
    <w:p w:rsidR="00C4604F" w:rsidRDefault="00C4604F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наших досліджень було вивчення мікробіологічної активності у ризосфері сої під впливом різних доз гербіцидів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20%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5%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при внесені їх в посівах сої окремо та сумісно з біостимулятором росту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на загальну чисельність мікрофлори й основних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еколого-трофічних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 бактерій.</w:t>
      </w:r>
    </w:p>
    <w:p w:rsidR="00C4604F" w:rsidRPr="00E55E40" w:rsidRDefault="00C4604F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 по вивченню впливу гербіцидів і біостимулятора росту на мікробіологічні процеси в ґрунті закладали на дослідному полі Уманської державної аграрної академії в посівах сої сорту Хаджибей в 2001-2002 рр. Ґрунт дослідного поля – чорноземи опідзолені з вмістом гумусу в орному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шарі 3,4–3,7%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6,0. Забезпеченість рухомими формами азоту, фосфору і калію – середня, ступінь  насичення основами – 90%. Площа дослідної ділянки</w:t>
      </w:r>
      <w:r w:rsidR="00A1546E">
        <w:rPr>
          <w:rFonts w:ascii="Times New Roman" w:hAnsi="Times New Roman" w:cs="Times New Roman"/>
          <w:sz w:val="28"/>
          <w:szCs w:val="28"/>
          <w:lang w:val="uk-UA"/>
        </w:rPr>
        <w:t xml:space="preserve"> 120 м</w:t>
      </w:r>
      <w:r w:rsidR="00A154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A1546E">
        <w:rPr>
          <w:rFonts w:ascii="Times New Roman" w:hAnsi="Times New Roman" w:cs="Times New Roman"/>
          <w:sz w:val="28"/>
          <w:szCs w:val="28"/>
          <w:lang w:val="uk-UA"/>
        </w:rPr>
        <w:t>, облікової – 80 м</w:t>
      </w:r>
      <w:r w:rsidR="00A154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A1546E">
        <w:rPr>
          <w:rFonts w:ascii="Times New Roman" w:hAnsi="Times New Roman" w:cs="Times New Roman"/>
          <w:sz w:val="28"/>
          <w:szCs w:val="28"/>
          <w:lang w:val="uk-UA"/>
        </w:rPr>
        <w:t>, повторність досліду триразова. Норма висіву сої 600 тис. схожих насінин на гектар. Попередником сої була озима пшениця. Агротехніка вирощування загальноприйнята і типова для регіону. Ге</w:t>
      </w:r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рбіциди і біостимулятор росту вносили по сходах сої у дозах: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поаст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 – 1,0; 2,0; 3,0 л/га окремо і сумісно з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 С (5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/га) і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тарга-супер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 – 1,0; 1,5; 2,0 л/га окремо і сумісно з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 С (5 </w:t>
      </w:r>
      <w:proofErr w:type="spellStart"/>
      <w:r w:rsidR="00A16F76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A16F76">
        <w:rPr>
          <w:rFonts w:ascii="Times New Roman" w:hAnsi="Times New Roman" w:cs="Times New Roman"/>
          <w:sz w:val="28"/>
          <w:szCs w:val="28"/>
          <w:lang w:val="uk-UA"/>
        </w:rPr>
        <w:t xml:space="preserve">/га) при витраті робочого розчину 300 л/га. Ріст мікроорганізмів в ризосфері визначали за методами М.В.Федорова [7] та </w:t>
      </w:r>
      <w:r w:rsidR="00E55E40">
        <w:rPr>
          <w:rFonts w:ascii="Times New Roman" w:hAnsi="Times New Roman" w:cs="Times New Roman"/>
          <w:sz w:val="28"/>
          <w:szCs w:val="28"/>
          <w:lang w:val="uk-UA"/>
        </w:rPr>
        <w:t>Е.З.</w:t>
      </w:r>
      <w:proofErr w:type="spellStart"/>
      <w:r w:rsidR="00E55E40">
        <w:rPr>
          <w:rFonts w:ascii="Times New Roman" w:hAnsi="Times New Roman" w:cs="Times New Roman"/>
          <w:sz w:val="28"/>
          <w:szCs w:val="28"/>
          <w:lang w:val="uk-UA"/>
        </w:rPr>
        <w:t>Теппера</w:t>
      </w:r>
      <w:proofErr w:type="spellEnd"/>
      <w:r w:rsidR="00E55E40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="00E55E40" w:rsidRPr="00E55E40">
        <w:rPr>
          <w:rFonts w:ascii="Times New Roman" w:hAnsi="Times New Roman" w:cs="Times New Roman"/>
          <w:sz w:val="28"/>
          <w:szCs w:val="28"/>
        </w:rPr>
        <w:t>[8].</w:t>
      </w:r>
    </w:p>
    <w:p w:rsidR="00E55E40" w:rsidRDefault="00E55E40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проведених досліджень нами встановлено, що гербіциди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тарга-супер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дозах, що вивчали, позитивно впливали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мікробіоценоз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ґрунту. Однак, при дії різних доз препаратів кількість бактерій була різною. На 10-й день після внесення гербіцидів найбільш активно розвивалась мікрофлора на варіантах із застосуванням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дозі 2,0 л/га (122% до контролю)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дозі 1,5 л/га (128% до контролю) (табл. 1). При збільшенні дози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мікроорганізмів зменшувалась і складала при 3 л/га – 109%, а  при 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 л/га – 117% до контролю. Однак найвищою була мікробіологічна активність ґрунту </w:t>
      </w:r>
      <w:r w:rsidR="000A0278">
        <w:rPr>
          <w:rFonts w:ascii="Times New Roman" w:hAnsi="Times New Roman" w:cs="Times New Roman"/>
          <w:sz w:val="28"/>
          <w:szCs w:val="28"/>
          <w:lang w:val="uk-UA"/>
        </w:rPr>
        <w:t xml:space="preserve"> при застосуванні цих препаратів сумісно з біостимулятором росту </w:t>
      </w:r>
      <w:proofErr w:type="spellStart"/>
      <w:r w:rsidR="000A0278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0A0278">
        <w:rPr>
          <w:rFonts w:ascii="Times New Roman" w:hAnsi="Times New Roman" w:cs="Times New Roman"/>
          <w:sz w:val="28"/>
          <w:szCs w:val="28"/>
          <w:lang w:val="uk-UA"/>
        </w:rPr>
        <w:t xml:space="preserve"> С. Загальна чисельність мікрофлори була найвищою на варіантах із внесенням </w:t>
      </w:r>
      <w:proofErr w:type="spellStart"/>
      <w:r w:rsidR="000A0278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0A0278">
        <w:rPr>
          <w:rFonts w:ascii="Times New Roman" w:hAnsi="Times New Roman" w:cs="Times New Roman"/>
          <w:sz w:val="28"/>
          <w:szCs w:val="28"/>
          <w:lang w:val="uk-UA"/>
        </w:rPr>
        <w:t xml:space="preserve"> у дозі 1,0 і 1,5 л/га + </w:t>
      </w:r>
      <w:proofErr w:type="spellStart"/>
      <w:r w:rsidR="000A0278"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 w:rsidR="000A0278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0A027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0A0278">
        <w:rPr>
          <w:rFonts w:ascii="Times New Roman" w:hAnsi="Times New Roman" w:cs="Times New Roman"/>
          <w:sz w:val="28"/>
          <w:szCs w:val="28"/>
          <w:lang w:val="uk-UA"/>
        </w:rPr>
        <w:t>/га – 127 і 132% до контролю. Менш активно, але краще ніж на контролі розвивалися мікроорганізми й на інших варіантах досліду.</w:t>
      </w:r>
    </w:p>
    <w:p w:rsidR="000A0278" w:rsidRDefault="000A0278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25-й день після внесення гербіцидів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загальна кількість мікроорганізмів дещо зменшилась на всіх варіантах досліду, зокрема, на варіантах із максимальними дозами препаратів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3 л/га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 л/га, що відповідно становило 112 і 117%, але у порівнянні із контролем, де гербіциди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не вносили, їх чисельність була вищою.</w:t>
      </w:r>
    </w:p>
    <w:p w:rsidR="000A0278" w:rsidRDefault="000A0278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 досліджували також вплив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внесених окремо і сумісно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на розвиток окремих фізіологічних груп мікроорганізмів. Встановлено, що найбільш чутливими </w:t>
      </w:r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до хімічних препаратів були нітрифікатори І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ІІ фази нітрифікації. На всіх варіантах досліду на 10-й день після внесення гербіцидів і біостимулятора росту їх кількість була помітно меншою, ніж на контролі, а саме при внесенні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у дозі 3 л/га і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2 л/га (табл. 2). Зменшення їх числа знаходилось в прямій залежності від доз препаратів, чим була вища доза – тим нижча була чисельність нітрифікаторів. Однак при застосуванні гербіцидів з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С їх чисельність збільшувалась на варіантах із внесенням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1 л/га сумісно з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/га та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1 л/га сумісно з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F83FA2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F83FA2">
        <w:rPr>
          <w:rFonts w:ascii="Times New Roman" w:hAnsi="Times New Roman" w:cs="Times New Roman"/>
          <w:sz w:val="28"/>
          <w:szCs w:val="28"/>
          <w:lang w:val="uk-UA"/>
        </w:rPr>
        <w:t>/га.</w:t>
      </w:r>
    </w:p>
    <w:p w:rsidR="00F83FA2" w:rsidRDefault="00F83FA2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25-й день після внесення препаратів ріст нітрифікаторів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ІІ фази нітрифікації</w:t>
      </w:r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у ґрунті відновився і навіть перевищував контроль. Найбільша чисельність нітрифікаторів І фази спостерігалась при внесенні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в дозі 2 л/га (111,4%) і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у дозі 1 л/га – 112,4% до контролю, а при сумісному внесенні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2 л/га з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С (5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/га) – 112,0% і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1,0 л/газ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 xml:space="preserve"> С (5 </w:t>
      </w:r>
      <w:proofErr w:type="spellStart"/>
      <w:r w:rsidR="00FD62DA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FD62DA">
        <w:rPr>
          <w:rFonts w:ascii="Times New Roman" w:hAnsi="Times New Roman" w:cs="Times New Roman"/>
          <w:sz w:val="28"/>
          <w:szCs w:val="28"/>
          <w:lang w:val="uk-UA"/>
        </w:rPr>
        <w:t>/га) – 112,6% (табл. 3).</w:t>
      </w:r>
    </w:p>
    <w:p w:rsidR="00FD62DA" w:rsidRDefault="00FD62DA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Малочутливими до гербіцидів та біостимулятора росту виявились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целюлозоруйнівні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бактерії, які відіграють важливу роль у створенні родючості ґрунту. Чисельність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целюлозо руйнівних бактерій була вищою, ніж на контролі  й практично не залежала від доз препаратів, що засвідчує високу стійкість спорових форм мікроорганізмів до дії гербіцидів. Але найвища чисельність,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целюлозоруйнівних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бактерій була відмічена на варіантах із внесенням оптимальних доз гербіцидів</w:t>
      </w:r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в дозі 2 л/га і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 у  дозі 1,5 л/га   сумісно   з  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  С  при   внесенні 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поасту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2 л/га</w:t>
      </w:r>
      <w:r w:rsidR="007119B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+емістим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/га, що відповідно складало 134% до контролю та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2 л/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га+емістим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>/га – 133% (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) і 113% (целюлозо руйнівні) при внесені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1,5 л/га +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 w:rsidR="007119BA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7119BA">
        <w:rPr>
          <w:rFonts w:ascii="Times New Roman" w:hAnsi="Times New Roman" w:cs="Times New Roman"/>
          <w:sz w:val="28"/>
          <w:szCs w:val="28"/>
          <w:lang w:val="uk-UA"/>
        </w:rPr>
        <w:t>/га.</w:t>
      </w:r>
    </w:p>
    <w:p w:rsidR="008A1F51" w:rsidRDefault="008A1F51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8A1F51" w:rsidSect="00910710">
          <w:pgSz w:w="11906" w:h="16838" w:code="9"/>
          <w:pgMar w:top="1134" w:right="850" w:bottom="1134" w:left="1701" w:header="709" w:footer="709" w:gutter="0"/>
          <w:cols w:space="708"/>
          <w:docGrid w:linePitch="360"/>
        </w:sectPr>
      </w:pPr>
    </w:p>
    <w:p w:rsidR="008A1F51" w:rsidRDefault="00A46F5D" w:rsidP="008A1F51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46F5D">
        <w:rPr>
          <w:rFonts w:ascii="Times New Roman" w:hAnsi="Times New Roman" w:cs="Times New Roman"/>
          <w:sz w:val="28"/>
          <w:szCs w:val="28"/>
        </w:rPr>
        <w:lastRenderedPageBreak/>
        <w:t xml:space="preserve">1.Вплив </w:t>
      </w:r>
      <w:r w:rsidRPr="00A46F5D">
        <w:rPr>
          <w:rFonts w:ascii="Times New Roman" w:hAnsi="Times New Roman" w:cs="Times New Roman"/>
          <w:sz w:val="28"/>
          <w:szCs w:val="28"/>
          <w:lang w:val="uk-UA"/>
        </w:rPr>
        <w:t xml:space="preserve">гербіцидів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загальну чисельність ґрунтової мікрофлори в ризосфері сої</w:t>
      </w:r>
    </w:p>
    <w:p w:rsidR="00A46F5D" w:rsidRPr="00A46F5D" w:rsidRDefault="00A46F5D" w:rsidP="008A1F51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(2001-2002 рр.)</w:t>
      </w:r>
    </w:p>
    <w:tbl>
      <w:tblPr>
        <w:tblStyle w:val="a3"/>
        <w:tblW w:w="0" w:type="auto"/>
        <w:tblLook w:val="04A0"/>
      </w:tblPr>
      <w:tblGrid>
        <w:gridCol w:w="4077"/>
        <w:gridCol w:w="1338"/>
        <w:gridCol w:w="1339"/>
        <w:gridCol w:w="1338"/>
        <w:gridCol w:w="1339"/>
        <w:gridCol w:w="1339"/>
        <w:gridCol w:w="1338"/>
        <w:gridCol w:w="1339"/>
        <w:gridCol w:w="1339"/>
      </w:tblGrid>
      <w:tr w:rsidR="00A46F5D" w:rsidRPr="00A46F5D" w:rsidTr="00A46F5D">
        <w:tc>
          <w:tcPr>
            <w:tcW w:w="4077" w:type="dxa"/>
            <w:vMerge w:val="restart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 досліду</w:t>
            </w:r>
          </w:p>
        </w:tc>
        <w:tc>
          <w:tcPr>
            <w:tcW w:w="5354" w:type="dxa"/>
            <w:gridSpan w:val="4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Бактерії</w:t>
            </w:r>
          </w:p>
        </w:tc>
        <w:tc>
          <w:tcPr>
            <w:tcW w:w="5355" w:type="dxa"/>
            <w:gridSpan w:val="4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Гриби</w:t>
            </w:r>
          </w:p>
        </w:tc>
      </w:tr>
      <w:tr w:rsidR="00A46F5D" w:rsidRPr="00A46F5D" w:rsidTr="00854395">
        <w:tc>
          <w:tcPr>
            <w:tcW w:w="4077" w:type="dxa"/>
            <w:vMerge/>
          </w:tcPr>
          <w:p w:rsidR="00A46F5D" w:rsidRPr="00A46F5D" w:rsidRDefault="00A46F5D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7" w:type="dxa"/>
            <w:gridSpan w:val="2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10-й день</w:t>
            </w:r>
          </w:p>
        </w:tc>
        <w:tc>
          <w:tcPr>
            <w:tcW w:w="2677" w:type="dxa"/>
            <w:gridSpan w:val="2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25-й день</w:t>
            </w:r>
          </w:p>
        </w:tc>
        <w:tc>
          <w:tcPr>
            <w:tcW w:w="2677" w:type="dxa"/>
            <w:gridSpan w:val="2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10-й день</w:t>
            </w:r>
          </w:p>
        </w:tc>
        <w:tc>
          <w:tcPr>
            <w:tcW w:w="2678" w:type="dxa"/>
            <w:gridSpan w:val="2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25-й день</w:t>
            </w:r>
          </w:p>
        </w:tc>
      </w:tr>
      <w:tr w:rsidR="00A46F5D" w:rsidRPr="00A46F5D" w:rsidTr="00A46F5D">
        <w:tc>
          <w:tcPr>
            <w:tcW w:w="4077" w:type="dxa"/>
            <w:vMerge/>
          </w:tcPr>
          <w:p w:rsidR="00A46F5D" w:rsidRPr="00A46F5D" w:rsidRDefault="00A46F5D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8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8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</w:tr>
      <w:tr w:rsidR="00A46F5D" w:rsidRPr="00A46F5D" w:rsidTr="00A46F5D">
        <w:tc>
          <w:tcPr>
            <w:tcW w:w="4077" w:type="dxa"/>
          </w:tcPr>
          <w:p w:rsidR="00A46F5D" w:rsidRPr="00823890" w:rsidRDefault="00823890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1061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1020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273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251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823890" w:rsidRDefault="00823890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(прополка вручну)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1067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361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286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823890" w:rsidRDefault="00823890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1185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1136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295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336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823890" w:rsidRDefault="00823890" w:rsidP="00244ED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</w:t>
            </w:r>
            <w:r w:rsidR="00244E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1256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385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141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293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A46F5D" w:rsidRDefault="00823890" w:rsidP="008238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1296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1212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388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142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362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A46F5D" w:rsidRDefault="00823890" w:rsidP="008238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л/га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1163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109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1142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406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370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6F5D" w:rsidRPr="00A46F5D" w:rsidTr="00A46F5D">
        <w:tc>
          <w:tcPr>
            <w:tcW w:w="4077" w:type="dxa"/>
          </w:tcPr>
          <w:p w:rsidR="00A46F5D" w:rsidRPr="00823890" w:rsidRDefault="00823890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1335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1206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  <w:tc>
          <w:tcPr>
            <w:tcW w:w="1339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363</w:t>
            </w:r>
          </w:p>
        </w:tc>
        <w:tc>
          <w:tcPr>
            <w:tcW w:w="1338" w:type="dxa"/>
            <w:vAlign w:val="center"/>
          </w:tcPr>
          <w:p w:rsidR="00A46F5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</w:t>
            </w:r>
          </w:p>
        </w:tc>
        <w:tc>
          <w:tcPr>
            <w:tcW w:w="1339" w:type="dxa"/>
            <w:vAlign w:val="center"/>
          </w:tcPr>
          <w:p w:rsidR="00A46F5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326</w:t>
            </w:r>
          </w:p>
        </w:tc>
        <w:tc>
          <w:tcPr>
            <w:tcW w:w="1339" w:type="dxa"/>
            <w:vAlign w:val="center"/>
          </w:tcPr>
          <w:p w:rsidR="00A46F5D" w:rsidRPr="00A46F5D" w:rsidRDefault="00A46F5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3890" w:rsidRPr="00A46F5D" w:rsidTr="00A46F5D">
        <w:tc>
          <w:tcPr>
            <w:tcW w:w="4077" w:type="dxa"/>
          </w:tcPr>
          <w:p w:rsidR="00823890" w:rsidRPr="00A46F5D" w:rsidRDefault="00823890" w:rsidP="00A46F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л/га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1368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128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1242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409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150</w:t>
            </w:r>
          </w:p>
        </w:tc>
        <w:tc>
          <w:tcPr>
            <w:tcW w:w="1339" w:type="dxa"/>
            <w:vAlign w:val="center"/>
          </w:tcPr>
          <w:p w:rsidR="00823890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362</w:t>
            </w:r>
          </w:p>
        </w:tc>
        <w:tc>
          <w:tcPr>
            <w:tcW w:w="1339" w:type="dxa"/>
            <w:vAlign w:val="center"/>
          </w:tcPr>
          <w:p w:rsidR="00823890" w:rsidRPr="00A46F5D" w:rsidRDefault="00823890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3890" w:rsidRPr="00A46F5D" w:rsidTr="00A46F5D">
        <w:tc>
          <w:tcPr>
            <w:tcW w:w="4077" w:type="dxa"/>
          </w:tcPr>
          <w:p w:rsidR="00823890" w:rsidRPr="00A46F5D" w:rsidRDefault="00823890" w:rsidP="00244E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244E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л/га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1248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1200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</w:t>
            </w:r>
          </w:p>
        </w:tc>
        <w:tc>
          <w:tcPr>
            <w:tcW w:w="1339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422</w:t>
            </w:r>
          </w:p>
        </w:tc>
        <w:tc>
          <w:tcPr>
            <w:tcW w:w="1338" w:type="dxa"/>
            <w:vAlign w:val="center"/>
          </w:tcPr>
          <w:p w:rsidR="00823890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154</w:t>
            </w:r>
          </w:p>
        </w:tc>
        <w:tc>
          <w:tcPr>
            <w:tcW w:w="1339" w:type="dxa"/>
            <w:vAlign w:val="center"/>
          </w:tcPr>
          <w:p w:rsidR="00823890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385</w:t>
            </w:r>
          </w:p>
        </w:tc>
        <w:tc>
          <w:tcPr>
            <w:tcW w:w="1339" w:type="dxa"/>
            <w:vAlign w:val="center"/>
          </w:tcPr>
          <w:p w:rsidR="00823890" w:rsidRPr="00A46F5D" w:rsidRDefault="00823890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Pr="00823890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1332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1318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396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145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318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Pr="00A46F5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1378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1386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135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424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155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393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Pr="00A46F5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1305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123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1302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127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445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163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384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244EDD" w:rsidRPr="00823890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1453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137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1382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135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418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153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347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244EDD" w:rsidRPr="00A46F5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1408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1466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143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426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156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385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244EDD" w:rsidRPr="00A46F5D" w:rsidRDefault="00244EDD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1288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1363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</w:t>
            </w:r>
          </w:p>
        </w:tc>
        <w:tc>
          <w:tcPr>
            <w:tcW w:w="1339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463</w:t>
            </w:r>
          </w:p>
        </w:tc>
        <w:tc>
          <w:tcPr>
            <w:tcW w:w="1338" w:type="dxa"/>
            <w:vAlign w:val="center"/>
          </w:tcPr>
          <w:p w:rsidR="00244EDD" w:rsidRPr="00244ED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169</w:t>
            </w: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378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EDD" w:rsidRPr="00A46F5D" w:rsidTr="00A46F5D">
        <w:tc>
          <w:tcPr>
            <w:tcW w:w="4077" w:type="dxa"/>
          </w:tcPr>
          <w:p w:rsidR="00244EDD" w:rsidRPr="003A0BF4" w:rsidRDefault="00244EDD" w:rsidP="00244EDD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НІР</w:t>
            </w: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  <w:t>05</w:t>
            </w:r>
          </w:p>
        </w:tc>
        <w:tc>
          <w:tcPr>
            <w:tcW w:w="1338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9,5</w:t>
            </w:r>
          </w:p>
        </w:tc>
        <w:tc>
          <w:tcPr>
            <w:tcW w:w="1339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9,0</w:t>
            </w:r>
          </w:p>
        </w:tc>
        <w:tc>
          <w:tcPr>
            <w:tcW w:w="1339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3,6</w:t>
            </w:r>
          </w:p>
        </w:tc>
        <w:tc>
          <w:tcPr>
            <w:tcW w:w="1338" w:type="dxa"/>
            <w:vAlign w:val="center"/>
          </w:tcPr>
          <w:p w:rsidR="00244EDD" w:rsidRPr="003A0BF4" w:rsidRDefault="00244EDD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244EDD" w:rsidRPr="003A0BF4" w:rsidRDefault="003A0BF4" w:rsidP="00A46F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3,3</w:t>
            </w:r>
          </w:p>
        </w:tc>
        <w:tc>
          <w:tcPr>
            <w:tcW w:w="1339" w:type="dxa"/>
            <w:vAlign w:val="center"/>
          </w:tcPr>
          <w:p w:rsidR="00244EDD" w:rsidRPr="00A46F5D" w:rsidRDefault="00244EDD" w:rsidP="00A46F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A1F51" w:rsidRPr="00A46F5D" w:rsidRDefault="008A1F51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1F51" w:rsidRDefault="008A1F51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BF4" w:rsidRDefault="003A0BF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BF4" w:rsidRDefault="003A0BF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BF4" w:rsidRDefault="00854395" w:rsidP="003A0BF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="003A0BF4" w:rsidRPr="003A0BF4">
        <w:rPr>
          <w:rFonts w:ascii="Times New Roman" w:hAnsi="Times New Roman" w:cs="Times New Roman"/>
          <w:sz w:val="28"/>
          <w:szCs w:val="28"/>
          <w:lang w:val="uk-UA"/>
        </w:rPr>
        <w:t xml:space="preserve">.Вплив </w:t>
      </w:r>
      <w:r w:rsidR="003A0BF4" w:rsidRPr="00A46F5D">
        <w:rPr>
          <w:rFonts w:ascii="Times New Roman" w:hAnsi="Times New Roman" w:cs="Times New Roman"/>
          <w:sz w:val="28"/>
          <w:szCs w:val="28"/>
          <w:lang w:val="uk-UA"/>
        </w:rPr>
        <w:t xml:space="preserve">гербіцидів </w:t>
      </w:r>
      <w:r w:rsidR="003A0BF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3A0BF4"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 w:rsidR="003A0BF4">
        <w:rPr>
          <w:rFonts w:ascii="Times New Roman" w:hAnsi="Times New Roman" w:cs="Times New Roman"/>
          <w:sz w:val="28"/>
          <w:szCs w:val="28"/>
          <w:lang w:val="uk-UA"/>
        </w:rPr>
        <w:t xml:space="preserve"> С на чисельність різних фізіологічних груп мікроорганізмів у ризосфері сої</w:t>
      </w:r>
    </w:p>
    <w:p w:rsidR="003A0BF4" w:rsidRPr="00A46F5D" w:rsidRDefault="003A0BF4" w:rsidP="003A0BF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10-й день після внесення препаратів (2001-2002 рр.)</w:t>
      </w:r>
    </w:p>
    <w:tbl>
      <w:tblPr>
        <w:tblStyle w:val="a3"/>
        <w:tblW w:w="0" w:type="auto"/>
        <w:tblLook w:val="04A0"/>
      </w:tblPr>
      <w:tblGrid>
        <w:gridCol w:w="4077"/>
        <w:gridCol w:w="1338"/>
        <w:gridCol w:w="1339"/>
        <w:gridCol w:w="1338"/>
        <w:gridCol w:w="1339"/>
        <w:gridCol w:w="1339"/>
        <w:gridCol w:w="1338"/>
        <w:gridCol w:w="1339"/>
        <w:gridCol w:w="1339"/>
      </w:tblGrid>
      <w:tr w:rsidR="003A0BF4" w:rsidRPr="00A46F5D" w:rsidTr="003A0BF4">
        <w:tc>
          <w:tcPr>
            <w:tcW w:w="4077" w:type="dxa"/>
            <w:vMerge w:val="restart"/>
            <w:vAlign w:val="center"/>
          </w:tcPr>
          <w:p w:rsidR="003A0BF4" w:rsidRPr="003A0BF4" w:rsidRDefault="003A0BF4" w:rsidP="003A0B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 досліду</w:t>
            </w:r>
          </w:p>
        </w:tc>
        <w:tc>
          <w:tcPr>
            <w:tcW w:w="2677" w:type="dxa"/>
            <w:gridSpan w:val="2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Амоніфікатори</w:t>
            </w:r>
            <w:proofErr w:type="spellEnd"/>
          </w:p>
        </w:tc>
        <w:tc>
          <w:tcPr>
            <w:tcW w:w="2677" w:type="dxa"/>
            <w:gridSpan w:val="2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Нітрифікатори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 фаза</w:t>
            </w:r>
          </w:p>
        </w:tc>
        <w:tc>
          <w:tcPr>
            <w:tcW w:w="2677" w:type="dxa"/>
            <w:gridSpan w:val="2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Нітрифікатори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ІІ фаза</w:t>
            </w:r>
          </w:p>
        </w:tc>
        <w:tc>
          <w:tcPr>
            <w:tcW w:w="2678" w:type="dxa"/>
            <w:gridSpan w:val="2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Целюлозоруйнівні</w:t>
            </w:r>
            <w:proofErr w:type="spellEnd"/>
          </w:p>
        </w:tc>
      </w:tr>
      <w:tr w:rsidR="003A0BF4" w:rsidRPr="00A46F5D" w:rsidTr="00854395">
        <w:tc>
          <w:tcPr>
            <w:tcW w:w="4077" w:type="dxa"/>
            <w:vMerge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8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8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189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30,2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23,2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1128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(прополка вручну)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31,5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104,3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22,4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96,5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1243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29,8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98,6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21,8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93,9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1266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 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229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28,4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94,0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20,4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87,9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1292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231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27,0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89,4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18,8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81,0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1312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25,2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83,4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17,3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74,5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1305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236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29,3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97,0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18,5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79,7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1490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27,4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90,7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17,4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75,0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1416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26,2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86,7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16,3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70,2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1386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145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28,8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95,3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20,8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89,6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1321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139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28,0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92,7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19,2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82,7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1354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131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26,4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87,4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18,0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77,5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1300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3A0BF4" w:rsidRPr="00823890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144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29,3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97,0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18,3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78,8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1510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285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151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27,8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92,0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17,6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75,8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1440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127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3A0BF4" w:rsidRPr="00A46F5D" w:rsidRDefault="003A0BF4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148</w:t>
            </w:r>
          </w:p>
        </w:tc>
        <w:tc>
          <w:tcPr>
            <w:tcW w:w="1338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27,0</w:t>
            </w:r>
          </w:p>
        </w:tc>
        <w:tc>
          <w:tcPr>
            <w:tcW w:w="1339" w:type="dxa"/>
            <w:vAlign w:val="center"/>
          </w:tcPr>
          <w:p w:rsidR="003A0BF4" w:rsidRPr="00244ED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89,4</w:t>
            </w:r>
          </w:p>
        </w:tc>
        <w:tc>
          <w:tcPr>
            <w:tcW w:w="1339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17,0</w:t>
            </w:r>
          </w:p>
        </w:tc>
        <w:tc>
          <w:tcPr>
            <w:tcW w:w="1338" w:type="dxa"/>
            <w:vAlign w:val="center"/>
          </w:tcPr>
          <w:p w:rsidR="003A0BF4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73,2</w:t>
            </w: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1408</w:t>
            </w:r>
          </w:p>
        </w:tc>
        <w:tc>
          <w:tcPr>
            <w:tcW w:w="1339" w:type="dxa"/>
            <w:vAlign w:val="center"/>
          </w:tcPr>
          <w:p w:rsidR="003A0BF4" w:rsidRPr="00854395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</w:t>
            </w:r>
          </w:p>
        </w:tc>
      </w:tr>
      <w:tr w:rsidR="003A0BF4" w:rsidRPr="00A46F5D" w:rsidTr="00854395">
        <w:tc>
          <w:tcPr>
            <w:tcW w:w="4077" w:type="dxa"/>
          </w:tcPr>
          <w:p w:rsidR="003A0BF4" w:rsidRPr="003A0BF4" w:rsidRDefault="003A0BF4" w:rsidP="00854395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НІР</w:t>
            </w: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  <w:t>05</w:t>
            </w:r>
          </w:p>
        </w:tc>
        <w:tc>
          <w:tcPr>
            <w:tcW w:w="1338" w:type="dxa"/>
            <w:vAlign w:val="center"/>
          </w:tcPr>
          <w:p w:rsidR="003A0BF4" w:rsidRPr="003A0BF4" w:rsidRDefault="003A0BF4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4,5</w:t>
            </w:r>
          </w:p>
        </w:tc>
        <w:tc>
          <w:tcPr>
            <w:tcW w:w="1339" w:type="dxa"/>
            <w:vAlign w:val="center"/>
          </w:tcPr>
          <w:p w:rsidR="003A0BF4" w:rsidRPr="003A0BF4" w:rsidRDefault="003A0BF4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3A0BF4" w:rsidRPr="003A0BF4" w:rsidRDefault="003A0BF4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1,8</w:t>
            </w:r>
          </w:p>
        </w:tc>
        <w:tc>
          <w:tcPr>
            <w:tcW w:w="1339" w:type="dxa"/>
            <w:vAlign w:val="center"/>
          </w:tcPr>
          <w:p w:rsidR="003A0BF4" w:rsidRPr="003A0BF4" w:rsidRDefault="003A0BF4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2,2</w:t>
            </w:r>
          </w:p>
        </w:tc>
        <w:tc>
          <w:tcPr>
            <w:tcW w:w="1338" w:type="dxa"/>
            <w:vAlign w:val="center"/>
          </w:tcPr>
          <w:p w:rsidR="003A0BF4" w:rsidRPr="003A0BF4" w:rsidRDefault="003A0BF4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3A0BF4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5,9</w:t>
            </w:r>
          </w:p>
        </w:tc>
        <w:tc>
          <w:tcPr>
            <w:tcW w:w="1339" w:type="dxa"/>
            <w:vAlign w:val="center"/>
          </w:tcPr>
          <w:p w:rsidR="003A0BF4" w:rsidRPr="00A46F5D" w:rsidRDefault="003A0BF4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A0BF4" w:rsidRPr="00A46F5D" w:rsidRDefault="003A0BF4" w:rsidP="003A0B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A0BF4" w:rsidRPr="00A46F5D" w:rsidRDefault="003A0BF4" w:rsidP="003A0B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A0BF4" w:rsidRDefault="003A0BF4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4395" w:rsidRPr="003A0BF4" w:rsidRDefault="00854395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4395" w:rsidRDefault="00854395" w:rsidP="0085439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Pr="003A0BF4">
        <w:rPr>
          <w:rFonts w:ascii="Times New Roman" w:hAnsi="Times New Roman" w:cs="Times New Roman"/>
          <w:sz w:val="28"/>
          <w:szCs w:val="28"/>
          <w:lang w:val="uk-UA"/>
        </w:rPr>
        <w:t xml:space="preserve">.Вплив </w:t>
      </w:r>
      <w:r w:rsidRPr="00A46F5D">
        <w:rPr>
          <w:rFonts w:ascii="Times New Roman" w:hAnsi="Times New Roman" w:cs="Times New Roman"/>
          <w:sz w:val="28"/>
          <w:szCs w:val="28"/>
          <w:lang w:val="uk-UA"/>
        </w:rPr>
        <w:t xml:space="preserve">гербіцидів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на чисельність різних фізіологічних груп мікроорганізмів у ризосфері сої</w:t>
      </w:r>
    </w:p>
    <w:p w:rsidR="00854395" w:rsidRPr="00A46F5D" w:rsidRDefault="00854395" w:rsidP="0085439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25-й день після внесення препаратів (2001-2002 рр.)</w:t>
      </w:r>
    </w:p>
    <w:tbl>
      <w:tblPr>
        <w:tblStyle w:val="a3"/>
        <w:tblW w:w="0" w:type="auto"/>
        <w:tblLook w:val="04A0"/>
      </w:tblPr>
      <w:tblGrid>
        <w:gridCol w:w="4077"/>
        <w:gridCol w:w="1338"/>
        <w:gridCol w:w="1339"/>
        <w:gridCol w:w="1338"/>
        <w:gridCol w:w="1339"/>
        <w:gridCol w:w="1339"/>
        <w:gridCol w:w="1338"/>
        <w:gridCol w:w="1339"/>
        <w:gridCol w:w="1339"/>
      </w:tblGrid>
      <w:tr w:rsidR="00854395" w:rsidRPr="00A46F5D" w:rsidTr="00854395">
        <w:tc>
          <w:tcPr>
            <w:tcW w:w="4077" w:type="dxa"/>
            <w:vMerge w:val="restart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 досліду</w:t>
            </w:r>
          </w:p>
        </w:tc>
        <w:tc>
          <w:tcPr>
            <w:tcW w:w="2677" w:type="dxa"/>
            <w:gridSpan w:val="2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Амоніфікатори</w:t>
            </w:r>
            <w:proofErr w:type="spellEnd"/>
          </w:p>
        </w:tc>
        <w:tc>
          <w:tcPr>
            <w:tcW w:w="2677" w:type="dxa"/>
            <w:gridSpan w:val="2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Нітрифікатори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 фаза</w:t>
            </w:r>
          </w:p>
        </w:tc>
        <w:tc>
          <w:tcPr>
            <w:tcW w:w="2677" w:type="dxa"/>
            <w:gridSpan w:val="2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Нітрифікатори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ІІ фаза</w:t>
            </w:r>
          </w:p>
        </w:tc>
        <w:tc>
          <w:tcPr>
            <w:tcW w:w="2678" w:type="dxa"/>
            <w:gridSpan w:val="2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Целюлозоруйнівні</w:t>
            </w:r>
            <w:proofErr w:type="spellEnd"/>
          </w:p>
        </w:tc>
      </w:tr>
      <w:tr w:rsidR="00854395" w:rsidRPr="00A46F5D" w:rsidTr="00854395">
        <w:tc>
          <w:tcPr>
            <w:tcW w:w="4077" w:type="dxa"/>
            <w:vMerge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8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8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тис. шт. в 1 г ґрунту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до контролю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297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48,2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30,4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1597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(прополка вручну)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368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123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50,6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104,9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30,8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101,3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1640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315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49,6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102,9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31,0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101,9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1686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 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394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52,4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108,7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31,6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103,9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1668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53,7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111,4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31,6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103,9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1686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361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121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50,6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104,9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31,3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102,9</w:t>
            </w:r>
          </w:p>
        </w:tc>
        <w:tc>
          <w:tcPr>
            <w:tcW w:w="1339" w:type="dxa"/>
            <w:vAlign w:val="center"/>
          </w:tcPr>
          <w:p w:rsidR="00854395" w:rsidRPr="00244EDD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1642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345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116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54,2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112,4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33,0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108,5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1708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107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349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52,3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108,5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32,4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106,5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1716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107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364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50,3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104,3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32,0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105,2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1683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413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139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53,6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111,2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32,2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105,9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1789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409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138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54,0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112,0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31,8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104,6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1766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Поаст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388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52,4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108,7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31,6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103,9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1748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109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854395" w:rsidRPr="00823890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386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54,3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112,6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33,4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109,8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1794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1,5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392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132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53,7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111,4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32,9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108,2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1806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113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Тарга-супер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</w:p>
          <w:p w:rsidR="00854395" w:rsidRPr="00A46F5D" w:rsidRDefault="00854395" w:rsidP="008543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394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</w:t>
            </w:r>
          </w:p>
        </w:tc>
        <w:tc>
          <w:tcPr>
            <w:tcW w:w="1338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53,2</w:t>
            </w:r>
          </w:p>
        </w:tc>
        <w:tc>
          <w:tcPr>
            <w:tcW w:w="1339" w:type="dxa"/>
            <w:vAlign w:val="center"/>
          </w:tcPr>
          <w:p w:rsidR="00854395" w:rsidRPr="00244ED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110,3</w:t>
            </w:r>
          </w:p>
        </w:tc>
        <w:tc>
          <w:tcPr>
            <w:tcW w:w="1339" w:type="dxa"/>
            <w:vAlign w:val="center"/>
          </w:tcPr>
          <w:p w:rsidR="00854395" w:rsidRPr="00244EDD" w:rsidRDefault="007C2E53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32,8</w:t>
            </w:r>
          </w:p>
        </w:tc>
        <w:tc>
          <w:tcPr>
            <w:tcW w:w="1338" w:type="dxa"/>
            <w:vAlign w:val="center"/>
          </w:tcPr>
          <w:p w:rsidR="00854395" w:rsidRPr="00244EDD" w:rsidRDefault="00EE1D5C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107,8</w:t>
            </w: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1743</w:t>
            </w:r>
          </w:p>
        </w:tc>
        <w:tc>
          <w:tcPr>
            <w:tcW w:w="1339" w:type="dxa"/>
            <w:vAlign w:val="center"/>
          </w:tcPr>
          <w:p w:rsidR="00854395" w:rsidRPr="00854395" w:rsidRDefault="003F7BD9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109</w:t>
            </w:r>
          </w:p>
        </w:tc>
      </w:tr>
      <w:tr w:rsidR="00854395" w:rsidRPr="00A46F5D" w:rsidTr="00854395">
        <w:tc>
          <w:tcPr>
            <w:tcW w:w="4077" w:type="dxa"/>
          </w:tcPr>
          <w:p w:rsidR="00854395" w:rsidRPr="003A0BF4" w:rsidRDefault="00854395" w:rsidP="00854395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</w:pP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НІР</w:t>
            </w:r>
            <w:r w:rsidRPr="003A0BF4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uk-UA"/>
              </w:rPr>
              <w:t>05</w:t>
            </w:r>
          </w:p>
        </w:tc>
        <w:tc>
          <w:tcPr>
            <w:tcW w:w="1338" w:type="dxa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5,0</w:t>
            </w:r>
          </w:p>
        </w:tc>
        <w:tc>
          <w:tcPr>
            <w:tcW w:w="1339" w:type="dxa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8" w:type="dxa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2,4</w:t>
            </w:r>
          </w:p>
        </w:tc>
        <w:tc>
          <w:tcPr>
            <w:tcW w:w="1339" w:type="dxa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854395" w:rsidRPr="003A0BF4" w:rsidRDefault="007C2E53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1,1</w:t>
            </w:r>
          </w:p>
        </w:tc>
        <w:tc>
          <w:tcPr>
            <w:tcW w:w="1338" w:type="dxa"/>
            <w:vAlign w:val="center"/>
          </w:tcPr>
          <w:p w:rsidR="00854395" w:rsidRPr="003A0BF4" w:rsidRDefault="00854395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854395" w:rsidRPr="003A0BF4" w:rsidRDefault="003F7BD9" w:rsidP="00854395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7,6</w:t>
            </w:r>
          </w:p>
        </w:tc>
        <w:tc>
          <w:tcPr>
            <w:tcW w:w="1339" w:type="dxa"/>
            <w:vAlign w:val="center"/>
          </w:tcPr>
          <w:p w:rsidR="00854395" w:rsidRPr="00A46F5D" w:rsidRDefault="00854395" w:rsidP="008543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4395" w:rsidRPr="00A46F5D" w:rsidRDefault="00854395" w:rsidP="008543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54395" w:rsidRPr="00A46F5D" w:rsidRDefault="00854395" w:rsidP="008543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1F51" w:rsidRPr="00A46F5D" w:rsidRDefault="008A1F51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1F51" w:rsidRPr="00A46F5D" w:rsidRDefault="008A1F51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  <w:sectPr w:rsidR="008A1F51" w:rsidRPr="00A46F5D" w:rsidSect="008A1F51">
          <w:pgSz w:w="16838" w:h="11906" w:orient="landscape" w:code="9"/>
          <w:pgMar w:top="1701" w:right="1134" w:bottom="851" w:left="1134" w:header="709" w:footer="709" w:gutter="0"/>
          <w:cols w:space="708"/>
          <w:docGrid w:linePitch="360"/>
        </w:sectPr>
      </w:pPr>
    </w:p>
    <w:p w:rsidR="007119BA" w:rsidRDefault="007119BA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Таким чином, </w:t>
      </w:r>
      <w:r w:rsidR="0046226C">
        <w:rPr>
          <w:rFonts w:ascii="Times New Roman" w:hAnsi="Times New Roman" w:cs="Times New Roman"/>
          <w:sz w:val="28"/>
          <w:szCs w:val="28"/>
          <w:lang w:val="uk-UA"/>
        </w:rPr>
        <w:t>проведені мікробіологічні дослідження дають можливість зробити висновки:</w:t>
      </w:r>
    </w:p>
    <w:p w:rsidR="0046226C" w:rsidRDefault="0046226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1.Гербіциди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тарга-супер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позитивно впливають на життєздатність мікрофлори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грибів. Найбільш активно розвивається мікрофлора на варіантах досліду із застосуванням оптимальних доз гербіцидів у поєднанні з біостимулятором росту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С, а саме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тарги-супер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1,5 л/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га+емістим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/га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поаст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 л/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га+емістим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5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/га.</w:t>
      </w:r>
    </w:p>
    <w:p w:rsidR="0046226C" w:rsidRDefault="0046226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2.Гербіциди пригнічували ріст і розвиток окремих фізіологічних груп (нітрифікатори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ІІ фази нітрифікації) на 10-й день після внесення, але на 25-й день їх чисельність відновилась і була вищою за контроль.</w:t>
      </w:r>
    </w:p>
    <w:p w:rsidR="0046226C" w:rsidRDefault="0046226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3.Найбільша чисельність була при сумісному внесенні гербіцидів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Отже,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сприяє підвищенню кількості мікроорганізмів, чутливих до дії гербіцидів.</w:t>
      </w:r>
    </w:p>
    <w:p w:rsidR="0046226C" w:rsidRDefault="0046226C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226C" w:rsidRDefault="0046226C" w:rsidP="0046226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226C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46226C" w:rsidRDefault="0046226C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26C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Патика В.П. Напрямки і координація наукових досліджень</w:t>
      </w:r>
      <w:r w:rsidR="00414B45">
        <w:rPr>
          <w:rFonts w:ascii="Times New Roman" w:hAnsi="Times New Roman" w:cs="Times New Roman"/>
          <w:sz w:val="28"/>
          <w:szCs w:val="28"/>
          <w:lang w:val="uk-UA"/>
        </w:rPr>
        <w:t xml:space="preserve"> з ґрунтової мікробіології // Вісник аграрної науки. – 1996. – №6. – С. 5–9.</w:t>
      </w:r>
    </w:p>
    <w:p w:rsidR="00414B45" w:rsidRDefault="00414B45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2.Грицаєнко З.М.,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Леонтюк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І.Б. Біологічна активність ґрунту в посівах озимої пшениці в залежності від дії гербіцидів, внесених окремо і сумісно з біостимуляторами росту / Збірник наукових праць УДАА.– 2001.–С. 101–105.</w:t>
      </w:r>
    </w:p>
    <w:p w:rsidR="00414B45" w:rsidRDefault="00414B45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3.Манаєва Н.Н.,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Голік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М.П. Мікробіологічна активність ґрунту під посівами  гороху  залежно від системи захисту рослин // Захист рослин.–2002. –№ 2. – С.9.</w:t>
      </w:r>
    </w:p>
    <w:p w:rsidR="00414B45" w:rsidRDefault="00414B45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4.Орел Л.В., Орел </w:t>
      </w:r>
      <w:r w:rsidR="00F060B1">
        <w:rPr>
          <w:rFonts w:ascii="Times New Roman" w:hAnsi="Times New Roman" w:cs="Times New Roman"/>
          <w:sz w:val="28"/>
          <w:szCs w:val="28"/>
          <w:lang w:val="uk-UA"/>
        </w:rPr>
        <w:t>І.Л. Гербіциди не панацея // Захист рослин. – 2000.–№ 6. – С.2–3.</w:t>
      </w: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5.Воеводин А.В. Гербициды и микрофлора почвы // Защита растений. –1977. – №3. – С.28–29.</w:t>
      </w: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6.Герасименко С. </w:t>
      </w:r>
      <w:proofErr w:type="spellStart"/>
      <w:r w:rsidRPr="00F060B1"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 w:rsidRPr="00F060B1">
        <w:rPr>
          <w:rFonts w:ascii="Times New Roman" w:hAnsi="Times New Roman" w:cs="Times New Roman"/>
          <w:sz w:val="28"/>
          <w:szCs w:val="28"/>
          <w:lang w:val="uk-UA"/>
        </w:rPr>
        <w:t xml:space="preserve"> С і </w:t>
      </w:r>
      <w:proofErr w:type="spellStart"/>
      <w:r w:rsidRPr="00F060B1">
        <w:rPr>
          <w:rFonts w:ascii="Times New Roman" w:hAnsi="Times New Roman" w:cs="Times New Roman"/>
          <w:sz w:val="28"/>
          <w:szCs w:val="28"/>
          <w:lang w:val="uk-UA"/>
        </w:rPr>
        <w:t>Агростимулін</w:t>
      </w:r>
      <w:proofErr w:type="spellEnd"/>
      <w:r w:rsidRPr="00F060B1">
        <w:rPr>
          <w:rFonts w:ascii="Times New Roman" w:hAnsi="Times New Roman" w:cs="Times New Roman"/>
          <w:sz w:val="28"/>
          <w:szCs w:val="28"/>
          <w:lang w:val="uk-UA"/>
        </w:rPr>
        <w:t xml:space="preserve"> – ефективні засоби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передпосівної обробки насіння // Пропозиція. – 2001. – №8–9. – С. 60.</w:t>
      </w: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7.Федорова М.В</w:t>
      </w:r>
      <w:r w:rsidRPr="00F060B1">
        <w:rPr>
          <w:rFonts w:ascii="Times New Roman" w:hAnsi="Times New Roman" w:cs="Times New Roman"/>
          <w:sz w:val="28"/>
          <w:szCs w:val="28"/>
        </w:rPr>
        <w:t>. Руководство к практическим занятиям по микробиологии. М. – 1951. –278 с.</w:t>
      </w: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8.Теппер Е.З.,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Шильникова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В.К.,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Переверзева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Г.И. Практикум по микробиологии. М.: Колос. – 1979. – 214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Предоставлены результаты исследований действия гербицидов и биостимулятора роста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Эмистима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ризосферную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микрофлору</w:t>
      </w:r>
      <w:r w:rsidR="008A1F51">
        <w:rPr>
          <w:rFonts w:ascii="Times New Roman" w:hAnsi="Times New Roman" w:cs="Times New Roman"/>
          <w:sz w:val="28"/>
          <w:szCs w:val="28"/>
        </w:rPr>
        <w:t xml:space="preserve"> сои в условиях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1F51">
        <w:rPr>
          <w:rFonts w:ascii="Times New Roman" w:hAnsi="Times New Roman" w:cs="Times New Roman"/>
          <w:sz w:val="28"/>
          <w:szCs w:val="28"/>
        </w:rPr>
        <w:t>Центральной Лесостепи Украины.</w:t>
      </w:r>
    </w:p>
    <w:p w:rsidR="008A1F51" w:rsidRDefault="008A1F5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1F51" w:rsidRPr="008A1F51" w:rsidRDefault="008A1F5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Results of researches of action of herbicides and growth factor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emistim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 on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rizosferum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soya in conditions of the Central Forest-steppe of Ukraine are given.</w:t>
      </w:r>
    </w:p>
    <w:p w:rsidR="00F060B1" w:rsidRPr="00F060B1" w:rsidRDefault="00F060B1" w:rsidP="004622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19BA" w:rsidRDefault="007119BA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</w:p>
    <w:p w:rsidR="007119BA" w:rsidRPr="007119BA" w:rsidRDefault="007119BA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</w:p>
    <w:p w:rsidR="00E55E40" w:rsidRPr="00E55E40" w:rsidRDefault="00E55E40" w:rsidP="00303B7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E55E40" w:rsidRPr="00E55E40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03B74"/>
    <w:rsid w:val="0008131E"/>
    <w:rsid w:val="000A0278"/>
    <w:rsid w:val="00163C6E"/>
    <w:rsid w:val="001A1EBA"/>
    <w:rsid w:val="001D0130"/>
    <w:rsid w:val="00244EDD"/>
    <w:rsid w:val="002B188C"/>
    <w:rsid w:val="00303B74"/>
    <w:rsid w:val="0035659B"/>
    <w:rsid w:val="003A0BF4"/>
    <w:rsid w:val="003B462B"/>
    <w:rsid w:val="003F7BD9"/>
    <w:rsid w:val="00414B45"/>
    <w:rsid w:val="00450131"/>
    <w:rsid w:val="004504CE"/>
    <w:rsid w:val="0046226C"/>
    <w:rsid w:val="00610C26"/>
    <w:rsid w:val="0061451D"/>
    <w:rsid w:val="0066395C"/>
    <w:rsid w:val="007119BA"/>
    <w:rsid w:val="007C1C0C"/>
    <w:rsid w:val="007C2E53"/>
    <w:rsid w:val="00816804"/>
    <w:rsid w:val="00823890"/>
    <w:rsid w:val="00854395"/>
    <w:rsid w:val="008A1F51"/>
    <w:rsid w:val="00910710"/>
    <w:rsid w:val="00A1546E"/>
    <w:rsid w:val="00A16F76"/>
    <w:rsid w:val="00A46F5D"/>
    <w:rsid w:val="00C4604F"/>
    <w:rsid w:val="00D71191"/>
    <w:rsid w:val="00DF25ED"/>
    <w:rsid w:val="00E55E40"/>
    <w:rsid w:val="00EE1D5C"/>
    <w:rsid w:val="00F060B1"/>
    <w:rsid w:val="00F83FA2"/>
    <w:rsid w:val="00FC181C"/>
    <w:rsid w:val="00FD6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F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2083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2016-03-03T12:11:00Z</dcterms:created>
  <dcterms:modified xsi:type="dcterms:W3CDTF">2016-03-04T09:14:00Z</dcterms:modified>
</cp:coreProperties>
</file>