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160F" w:rsidRPr="00C2160F" w:rsidRDefault="00C2160F" w:rsidP="00C2160F">
      <w:pPr>
        <w:spacing w:after="0" w:line="240" w:lineRule="auto"/>
        <w:jc w:val="center"/>
        <w:rPr>
          <w:rFonts w:ascii="Times New Roman" w:hAnsi="Times New Roman" w:cs="Times New Roman"/>
          <w:b/>
          <w:lang w:val="en-US"/>
        </w:rPr>
      </w:pPr>
      <w:r w:rsidRPr="00C2160F">
        <w:rPr>
          <w:rFonts w:ascii="Times New Roman" w:hAnsi="Times New Roman" w:cs="Times New Roman"/>
          <w:b/>
          <w:lang w:val="en-US"/>
        </w:rPr>
        <w:t>DIRECTIONS OF IMPROVEMENT OF MARKETING SYSTEM OF THE GRAIN INDUSTRY OF UKRAINE</w:t>
      </w:r>
    </w:p>
    <w:p w:rsidR="00C2160F" w:rsidRDefault="00C2160F" w:rsidP="00C2160F">
      <w:pPr>
        <w:spacing w:after="0" w:line="240" w:lineRule="auto"/>
        <w:jc w:val="both"/>
        <w:rPr>
          <w:rFonts w:ascii="Times New Roman" w:hAnsi="Times New Roman" w:cs="Times New Roman"/>
          <w:lang w:val="en-US"/>
        </w:rPr>
      </w:pPr>
    </w:p>
    <w:p w:rsidR="00C2160F" w:rsidRDefault="00C2160F" w:rsidP="00C2160F">
      <w:pPr>
        <w:spacing w:after="0" w:line="240" w:lineRule="auto"/>
        <w:jc w:val="both"/>
        <w:rPr>
          <w:rFonts w:ascii="Times New Roman" w:hAnsi="Times New Roman" w:cs="Times New Roman"/>
          <w:lang w:val="en-US"/>
        </w:rPr>
      </w:pPr>
    </w:p>
    <w:p w:rsidR="00C2160F" w:rsidRDefault="00C2160F" w:rsidP="00C2160F">
      <w:pPr>
        <w:spacing w:after="0" w:line="240" w:lineRule="auto"/>
        <w:jc w:val="center"/>
        <w:rPr>
          <w:rFonts w:ascii="Times New Roman" w:hAnsi="Times New Roman" w:cs="Times New Roman"/>
          <w:lang w:val="en-US"/>
        </w:rPr>
      </w:pPr>
      <w:r w:rsidRPr="00C2160F">
        <w:rPr>
          <w:rFonts w:ascii="Times New Roman" w:hAnsi="Times New Roman" w:cs="Times New Roman"/>
          <w:b/>
          <w:lang w:val="en-US"/>
        </w:rPr>
        <w:t>Andrii Kharenko</w:t>
      </w:r>
      <w:r w:rsidRPr="00C2160F">
        <w:rPr>
          <w:rFonts w:ascii="Times New Roman" w:hAnsi="Times New Roman" w:cs="Times New Roman"/>
          <w:lang w:val="en-US"/>
        </w:rPr>
        <w:t>, Ph.D. (Economics), Associate Professor, Department of Marketing Uman National University of Horticulture, Ukraine</w:t>
      </w:r>
    </w:p>
    <w:p w:rsidR="00C2160F" w:rsidRDefault="00C2160F" w:rsidP="00C2160F">
      <w:pPr>
        <w:spacing w:after="0" w:line="240" w:lineRule="auto"/>
        <w:ind w:firstLine="709"/>
        <w:jc w:val="center"/>
        <w:rPr>
          <w:rFonts w:ascii="Times New Roman" w:hAnsi="Times New Roman" w:cs="Times New Roman"/>
          <w:lang w:val="en-US"/>
        </w:rPr>
      </w:pPr>
    </w:p>
    <w:p w:rsidR="00C2160F" w:rsidRDefault="00C2160F" w:rsidP="00C2160F">
      <w:pPr>
        <w:spacing w:after="0" w:line="240" w:lineRule="auto"/>
        <w:ind w:firstLine="709"/>
        <w:jc w:val="both"/>
        <w:rPr>
          <w:rFonts w:ascii="Times New Roman" w:hAnsi="Times New Roman" w:cs="Times New Roman"/>
          <w:lang w:val="en-US"/>
        </w:rPr>
      </w:pPr>
    </w:p>
    <w:p w:rsidR="00C2160F" w:rsidRDefault="00C2160F" w:rsidP="00C2160F">
      <w:pPr>
        <w:spacing w:after="0" w:line="240" w:lineRule="auto"/>
        <w:ind w:firstLine="709"/>
        <w:jc w:val="both"/>
        <w:rPr>
          <w:rFonts w:ascii="Times New Roman" w:hAnsi="Times New Roman" w:cs="Times New Roman"/>
          <w:lang w:val="en-US"/>
        </w:rPr>
      </w:pPr>
      <w:r w:rsidRPr="00C2160F">
        <w:rPr>
          <w:rFonts w:ascii="Times New Roman" w:hAnsi="Times New Roman" w:cs="Times New Roman"/>
          <w:lang w:val="en-US"/>
        </w:rPr>
        <w:t>In 2018-2021, the annual total gross harvest of crop and oilseeds in Ukraine exceeded 90 million tons. Since 2011, grain production of cereals and legumes has increased by 14.4%, while corn for grain - by 32.6</w:t>
      </w:r>
      <w:proofErr w:type="gramStart"/>
      <w:r w:rsidRPr="00C2160F">
        <w:rPr>
          <w:rFonts w:ascii="Times New Roman" w:hAnsi="Times New Roman" w:cs="Times New Roman"/>
          <w:lang w:val="en-US"/>
        </w:rPr>
        <w:t>%.On</w:t>
      </w:r>
      <w:proofErr w:type="gramEnd"/>
      <w:r w:rsidRPr="00C2160F">
        <w:rPr>
          <w:rFonts w:ascii="Times New Roman" w:hAnsi="Times New Roman" w:cs="Times New Roman"/>
          <w:lang w:val="en-US"/>
        </w:rPr>
        <w:t xml:space="preserve"> the other hand, the increase for wheat fluctuates at the level of 1%, and for barley, conversely, there is a decrease of 16%. The results indicate a reorientation of economic activity of producers from more traditional cereals to corn, which is associated with higher yields and ample opportunities for export, in contrast to </w:t>
      </w:r>
      <w:proofErr w:type="gramStart"/>
      <w:r w:rsidRPr="00C2160F">
        <w:rPr>
          <w:rFonts w:ascii="Times New Roman" w:hAnsi="Times New Roman" w:cs="Times New Roman"/>
          <w:lang w:val="en-US"/>
        </w:rPr>
        <w:t>barley.With</w:t>
      </w:r>
      <w:proofErr w:type="gramEnd"/>
      <w:r w:rsidRPr="00C2160F">
        <w:rPr>
          <w:rFonts w:ascii="Times New Roman" w:hAnsi="Times New Roman" w:cs="Times New Roman"/>
          <w:lang w:val="en-US"/>
        </w:rPr>
        <w:t xml:space="preserve"> regard to the oilseeds, there is an increase in production on an even larger scale - 48.6%. At the same time, the key crop is sunflower, which accounts for about 70% of grain and which has been a traditional activity for many years for agricultural producers. On the other hand, rapeseed and soybeans have recently received increased attention. This situation is largely due to the availability of appropriate processing capacity. Thus, almost all sunflower is processed in Ukraine, soybeans are partially processed, and rapeseed is almost all exported in the form of seeds. </w:t>
      </w:r>
    </w:p>
    <w:p w:rsidR="00C2160F" w:rsidRDefault="00C2160F" w:rsidP="00C2160F">
      <w:pPr>
        <w:spacing w:after="0" w:line="240" w:lineRule="auto"/>
        <w:ind w:firstLine="709"/>
        <w:jc w:val="both"/>
        <w:rPr>
          <w:rFonts w:ascii="Times New Roman" w:hAnsi="Times New Roman" w:cs="Times New Roman"/>
          <w:lang w:val="en-US"/>
        </w:rPr>
      </w:pPr>
      <w:r w:rsidRPr="00C2160F">
        <w:rPr>
          <w:rFonts w:ascii="Times New Roman" w:hAnsi="Times New Roman" w:cs="Times New Roman"/>
          <w:lang w:val="en-US"/>
        </w:rPr>
        <w:t>Assessing the growth of the volumes of production of these crops, it should be noted that it occurred both extensively (increasing sown areas) and intensively (increasing yields). However, in the future, a significant increase in grain production is possible only due to increased yields, as the size of sown areas under the studied crops has stabilized. Thus, over the last 12 years, the area under cereals is almost stable and fluctuates these years in the range of 2-2.5However, if we increase the study period to 20 years, we get an increase of 2 million hectares. The wedge under oilseeds began to grow actively during the same period, but this mainly applied only to sunflower. However, during the studied decade, this rate did not decrease, and only in 2017, the area stabilized at around 9 million hectares, where 2/3 of the resource is used for sunflower.</w:t>
      </w:r>
    </w:p>
    <w:p w:rsidR="00C2160F" w:rsidRDefault="00C2160F" w:rsidP="00C2160F">
      <w:pPr>
        <w:spacing w:after="0" w:line="240" w:lineRule="auto"/>
        <w:ind w:firstLine="709"/>
        <w:jc w:val="both"/>
        <w:rPr>
          <w:rFonts w:ascii="Times New Roman" w:hAnsi="Times New Roman" w:cs="Times New Roman"/>
          <w:lang w:val="en-US"/>
        </w:rPr>
      </w:pPr>
      <w:r w:rsidRPr="00C2160F">
        <w:rPr>
          <w:rFonts w:ascii="Times New Roman" w:hAnsi="Times New Roman" w:cs="Times New Roman"/>
          <w:lang w:val="en-US"/>
        </w:rPr>
        <w:t>The main grain production in Ukraine is concentrated in the central, eastern and north-eastern regions (Forest-Steppe zone), and oilseeds - in the south, as well as Poltava, Kharkiv and Khmelnytsky regions. Over the last five years, the capacity of grain elevator companies has increased significantly due to their construction, both by grain traders and medium-sized, by the land bank, agro-</w:t>
      </w:r>
      <w:proofErr w:type="gramStart"/>
      <w:r w:rsidRPr="00C2160F">
        <w:rPr>
          <w:rFonts w:ascii="Times New Roman" w:hAnsi="Times New Roman" w:cs="Times New Roman"/>
          <w:lang w:val="en-US"/>
        </w:rPr>
        <w:t>producers.The</w:t>
      </w:r>
      <w:proofErr w:type="gramEnd"/>
      <w:r w:rsidRPr="00C2160F">
        <w:rPr>
          <w:rFonts w:ascii="Times New Roman" w:hAnsi="Times New Roman" w:cs="Times New Roman"/>
          <w:lang w:val="en-US"/>
        </w:rPr>
        <w:t xml:space="preserve"> most common type of elevators in Ukraine are linear (logging), which receive grain from producers (their capacity ranges from 10 to 488 thousand tons). In general, there is a shortage of grain elevator capacity in Ukraine, but it has a clear tendency to minimize.</w:t>
      </w:r>
      <w:r>
        <w:rPr>
          <w:rFonts w:ascii="Times New Roman" w:hAnsi="Times New Roman" w:cs="Times New Roman"/>
          <w:lang w:val="uk-UA"/>
        </w:rPr>
        <w:t xml:space="preserve"> </w:t>
      </w:r>
      <w:r w:rsidRPr="00C2160F">
        <w:rPr>
          <w:rFonts w:ascii="Times New Roman" w:hAnsi="Times New Roman" w:cs="Times New Roman"/>
          <w:lang w:val="en-US"/>
        </w:rPr>
        <w:t>The situation across regions in Ukraine is heterogeneous - there is a clear trend of compliance of capacities of Odessa and Mykolayiv regions with the transport foreign trade flows of Ukrainian grain, as well as their concentration in traditionally more powerful areas producing grain and oilseeds, but there are regions where this rate is quite low. Grain elevators on the territory of Ukraine according to the policy of work can be divided into the following types: work only with their</w:t>
      </w:r>
      <w:r>
        <w:rPr>
          <w:rFonts w:ascii="Times New Roman" w:hAnsi="Times New Roman" w:cs="Times New Roman"/>
          <w:lang w:val="en-US"/>
        </w:rPr>
        <w:t xml:space="preserve"> own grain; work only with give</w:t>
      </w:r>
      <w:r w:rsidRPr="00C2160F">
        <w:rPr>
          <w:rFonts w:ascii="Times New Roman" w:hAnsi="Times New Roman" w:cs="Times New Roman"/>
          <w:lang w:val="en-US"/>
        </w:rPr>
        <w:t>and-take raw materials; work both with own grain and give-and-take raw materials.</w:t>
      </w:r>
      <w:r>
        <w:rPr>
          <w:rFonts w:ascii="Times New Roman" w:hAnsi="Times New Roman" w:cs="Times New Roman"/>
          <w:lang w:val="uk-UA"/>
        </w:rPr>
        <w:t xml:space="preserve"> </w:t>
      </w:r>
      <w:r w:rsidRPr="00C2160F">
        <w:rPr>
          <w:rFonts w:ascii="Times New Roman" w:hAnsi="Times New Roman" w:cs="Times New Roman"/>
          <w:lang w:val="en-US"/>
        </w:rPr>
        <w:t>For a</w:t>
      </w:r>
      <w:r w:rsidRPr="00C2160F">
        <w:rPr>
          <w:rFonts w:ascii="Times New Roman" w:hAnsi="Times New Roman" w:cs="Times New Roman"/>
          <w:lang w:val="en-US"/>
        </w:rPr>
        <w:t xml:space="preserve"> </w:t>
      </w:r>
      <w:r w:rsidRPr="00C2160F">
        <w:rPr>
          <w:rFonts w:ascii="Times New Roman" w:hAnsi="Times New Roman" w:cs="Times New Roman"/>
          <w:lang w:val="en-US"/>
        </w:rPr>
        <w:t xml:space="preserve">particular grain elevator, it is determined by the following factors: the owner's mission, location, the volumes of production capacities. </w:t>
      </w:r>
    </w:p>
    <w:p w:rsidR="00C2160F" w:rsidRDefault="00C2160F" w:rsidP="00C2160F">
      <w:pPr>
        <w:spacing w:after="0" w:line="240" w:lineRule="auto"/>
        <w:ind w:firstLine="709"/>
        <w:jc w:val="both"/>
        <w:rPr>
          <w:rFonts w:ascii="Times New Roman" w:hAnsi="Times New Roman" w:cs="Times New Roman"/>
          <w:lang w:val="en-US"/>
        </w:rPr>
      </w:pPr>
      <w:r w:rsidRPr="00C2160F">
        <w:rPr>
          <w:rFonts w:ascii="Times New Roman" w:hAnsi="Times New Roman" w:cs="Times New Roman"/>
          <w:lang w:val="en-US"/>
        </w:rPr>
        <w:t>Grain elevator companies of Ukraine (in the presence of the most complete list of services) have a width of goods-mix 3 positions, and a length of 5.0. They provide services for a wide range of crops, but most of them specialize in those whose production volumes are the largest. At the same time, across regions, grain elevator services cover those crops that are specific to a particular territory. Tariffs of Ukrainian granaries periodically increased for all major operations during the study period. Today we have a variety of tariffs, which are agreed only in the general trend. The most expensive for grain elevators were energy and wages.</w:t>
      </w:r>
      <w:r>
        <w:rPr>
          <w:rFonts w:ascii="Times New Roman" w:hAnsi="Times New Roman" w:cs="Times New Roman"/>
          <w:lang w:val="uk-UA"/>
        </w:rPr>
        <w:t xml:space="preserve"> </w:t>
      </w:r>
      <w:r w:rsidRPr="00C2160F">
        <w:rPr>
          <w:rFonts w:ascii="Times New Roman" w:hAnsi="Times New Roman" w:cs="Times New Roman"/>
          <w:lang w:val="en-US"/>
        </w:rPr>
        <w:t>Increased competition between granaries in some regions has contributed to the activization of marketing efforts of grain elevators to promote b</w:t>
      </w:r>
      <w:r>
        <w:rPr>
          <w:rFonts w:ascii="Times New Roman" w:hAnsi="Times New Roman" w:cs="Times New Roman"/>
          <w:lang w:val="en-US"/>
        </w:rPr>
        <w:t>oth their own services and self</w:t>
      </w:r>
      <w:r w:rsidRPr="00C2160F">
        <w:rPr>
          <w:rFonts w:ascii="Times New Roman" w:hAnsi="Times New Roman" w:cs="Times New Roman"/>
          <w:lang w:val="en-US"/>
        </w:rPr>
        <w:t xml:space="preserve">promotion. The main tools were: personal sales, website management, outdoor advertising, loyalty programs, posting information on special Internet sites. </w:t>
      </w:r>
    </w:p>
    <w:p w:rsidR="00C2160F" w:rsidRDefault="00C2160F" w:rsidP="00C2160F">
      <w:pPr>
        <w:spacing w:after="0" w:line="240" w:lineRule="auto"/>
        <w:ind w:firstLine="709"/>
        <w:jc w:val="both"/>
        <w:rPr>
          <w:rFonts w:ascii="Times New Roman" w:hAnsi="Times New Roman" w:cs="Times New Roman"/>
          <w:lang w:val="en-US"/>
        </w:rPr>
      </w:pPr>
      <w:r w:rsidRPr="00C2160F">
        <w:rPr>
          <w:rFonts w:ascii="Times New Roman" w:hAnsi="Times New Roman" w:cs="Times New Roman"/>
          <w:lang w:val="en-US"/>
        </w:rPr>
        <w:t xml:space="preserve">It is established that the elements of marketing have a significant impact on the competitiveness of the grain elevator company. However, depending on the client's requests and its scale, there are differences in assessing the importance of this or that parameter. For small producers, the cost of services and the location of the grain elevator are relevant, and for medium, by land bank, producers and traders, without their own capacities for storage - the quality of services, speed of work, logistics opportunities. Common </w:t>
      </w:r>
      <w:r w:rsidRPr="00C2160F">
        <w:rPr>
          <w:rFonts w:ascii="Times New Roman" w:hAnsi="Times New Roman" w:cs="Times New Roman"/>
          <w:lang w:val="en-US"/>
        </w:rPr>
        <w:lastRenderedPageBreak/>
        <w:t>to both categories is the presence of previous experience with a particular grain elevator, which in the long run requires the latter the development and implementation of various loyalty programs and the formation of marketi</w:t>
      </w:r>
      <w:r>
        <w:rPr>
          <w:rFonts w:ascii="Times New Roman" w:hAnsi="Times New Roman" w:cs="Times New Roman"/>
          <w:lang w:val="en-US"/>
        </w:rPr>
        <w:t>ng partnerships with customers.</w:t>
      </w:r>
    </w:p>
    <w:p w:rsidR="00847DB4" w:rsidRPr="00C2160F" w:rsidRDefault="00C2160F" w:rsidP="00C2160F">
      <w:pPr>
        <w:spacing w:after="0" w:line="240" w:lineRule="auto"/>
        <w:ind w:firstLine="709"/>
        <w:jc w:val="both"/>
        <w:rPr>
          <w:rFonts w:ascii="Times New Roman" w:hAnsi="Times New Roman" w:cs="Times New Roman"/>
          <w:lang w:val="en-US"/>
        </w:rPr>
      </w:pPr>
      <w:r w:rsidRPr="00C2160F">
        <w:rPr>
          <w:rFonts w:ascii="Times New Roman" w:hAnsi="Times New Roman" w:cs="Times New Roman"/>
          <w:lang w:val="en-US"/>
        </w:rPr>
        <w:t>Promising areas for improving the marketing activities of Ukraine's grain elevators are the introduction of marketing partnerships and the HACCAP system in their activities and adjusting the logistics functions of individual enterprises. Thus, within the first proposal, it is advisable to implement the concept of partnerships for such types as direct, indirect and intra-company, in addition it is important to identify priority groups of customers.</w:t>
      </w:r>
      <w:r>
        <w:rPr>
          <w:rFonts w:ascii="Times New Roman" w:hAnsi="Times New Roman" w:cs="Times New Roman"/>
          <w:lang w:val="uk-UA"/>
        </w:rPr>
        <w:t xml:space="preserve"> </w:t>
      </w:r>
      <w:r w:rsidRPr="00C2160F">
        <w:rPr>
          <w:rFonts w:ascii="Times New Roman" w:hAnsi="Times New Roman" w:cs="Times New Roman"/>
          <w:lang w:val="en-US"/>
        </w:rPr>
        <w:t>A key element of marketing of partnership relations that are formed in the field of services is the employee who is responsible for cooperation with a particular client and building a system of marketing communications with him. To this end, it is advisable to create a marketing department (if it is an independent legal entity) in the organizational structure of the grain elevator or to introduce the position of marketer (depending on the capacity of the enterprise that store grain).</w:t>
      </w:r>
      <w:r>
        <w:rPr>
          <w:rFonts w:ascii="Times New Roman" w:hAnsi="Times New Roman" w:cs="Times New Roman"/>
          <w:lang w:val="uk-UA"/>
        </w:rPr>
        <w:t xml:space="preserve"> </w:t>
      </w:r>
      <w:bookmarkStart w:id="0" w:name="_GoBack"/>
      <w:bookmarkEnd w:id="0"/>
      <w:r w:rsidRPr="00C2160F">
        <w:rPr>
          <w:rFonts w:ascii="Times New Roman" w:hAnsi="Times New Roman" w:cs="Times New Roman"/>
          <w:lang w:val="en-US"/>
        </w:rPr>
        <w:t>At the same time, the basic construction will be on a functional basis, where a special role will be given to marketing research and communications. Regarding the implementation of the second proposal, in addition to meeting the requirements of current legislation and customer requests, the implementation of HACCP will undoubtedly increase confidence in the product or grain stored at the enterprise, positively affect investment attractiveness, enter new or expand existing distribution markets, increase competitiveness. The relevance of the third proposal stems from the reformatting of the logistics chains of grain movement from farm elevators in the near future. These changes will lead to the formation of demand from producers for the service of transshipment of grain from road to rail or river transport. Grain elevators that have such capabilities and will be able to increase the volume of providing this service and its speed, will receive significant profits.</w:t>
      </w:r>
    </w:p>
    <w:p w:rsidR="00C2160F" w:rsidRPr="00C2160F" w:rsidRDefault="00C2160F" w:rsidP="00C2160F">
      <w:pPr>
        <w:spacing w:after="0" w:line="240" w:lineRule="auto"/>
        <w:rPr>
          <w:rFonts w:ascii="Times New Roman" w:hAnsi="Times New Roman" w:cs="Times New Roman"/>
          <w:lang w:val="en-US"/>
        </w:rPr>
      </w:pPr>
    </w:p>
    <w:p w:rsidR="00C2160F" w:rsidRPr="00C2160F" w:rsidRDefault="00C2160F" w:rsidP="00C2160F">
      <w:pPr>
        <w:spacing w:after="0" w:line="240" w:lineRule="auto"/>
        <w:ind w:firstLine="567"/>
        <w:jc w:val="both"/>
        <w:rPr>
          <w:rFonts w:ascii="Times New Roman" w:hAnsi="Times New Roman" w:cs="Times New Roman"/>
          <w:lang w:val="uk-UA"/>
        </w:rPr>
      </w:pPr>
      <w:r w:rsidRPr="00C2160F">
        <w:rPr>
          <w:rFonts w:ascii="Times New Roman" w:hAnsi="Times New Roman" w:cs="Times New Roman"/>
          <w:lang w:val="uk-UA"/>
        </w:rPr>
        <w:t>8 переваг при впровадженні системи НАССР на елеваторах від радника президента УЗА Вадима Турянчика. (2021). Date of visit: 19.03.2022. URL: https://uga.ua/meanings/8-perevag-pri-vprovadzhe</w:t>
      </w:r>
      <w:r>
        <w:rPr>
          <w:rFonts w:ascii="Times New Roman" w:hAnsi="Times New Roman" w:cs="Times New Roman"/>
          <w:lang w:val="uk-UA"/>
        </w:rPr>
        <w:t>nni-sistemi-nassr-na-elevatorah</w:t>
      </w:r>
      <w:r w:rsidRPr="00C2160F">
        <w:rPr>
          <w:rFonts w:ascii="Times New Roman" w:hAnsi="Times New Roman" w:cs="Times New Roman"/>
          <w:lang w:val="uk-UA"/>
        </w:rPr>
        <w:t xml:space="preserve">vid-radnika-prezidenta-uza-vadima-turyanchika/ </w:t>
      </w:r>
    </w:p>
    <w:p w:rsidR="00C2160F" w:rsidRPr="00C2160F" w:rsidRDefault="00C2160F" w:rsidP="00C2160F">
      <w:pPr>
        <w:spacing w:after="0" w:line="240" w:lineRule="auto"/>
        <w:ind w:firstLine="567"/>
        <w:jc w:val="both"/>
        <w:rPr>
          <w:rFonts w:ascii="Times New Roman" w:hAnsi="Times New Roman" w:cs="Times New Roman"/>
          <w:lang w:val="uk-UA"/>
        </w:rPr>
      </w:pPr>
      <w:r w:rsidRPr="00C2160F">
        <w:rPr>
          <w:rFonts w:ascii="Times New Roman" w:hAnsi="Times New Roman" w:cs="Times New Roman"/>
          <w:lang w:val="uk-UA"/>
        </w:rPr>
        <w:t xml:space="preserve">Збір урожаю сільськогосподарських культур, плодів, ягід та винограду в регіонах України за 2011 (2012, 2013, 2014, 2015, 2016, 2017, 2018, 2019, 2020) рік : статистичний бюлетень. Державна служба статистики України. (2021). Date of visit: 09.03.2022. URL: http://www.ukrstat.gov.ua/operativ/operativ2017/sg/pvzu/arch_pvxu.htm </w:t>
      </w:r>
    </w:p>
    <w:p w:rsidR="00C2160F" w:rsidRPr="00C2160F" w:rsidRDefault="00C2160F" w:rsidP="00C2160F">
      <w:pPr>
        <w:spacing w:after="0" w:line="240" w:lineRule="auto"/>
        <w:ind w:firstLine="567"/>
        <w:jc w:val="both"/>
        <w:rPr>
          <w:rFonts w:ascii="Times New Roman" w:hAnsi="Times New Roman" w:cs="Times New Roman"/>
          <w:lang w:val="uk-UA"/>
        </w:rPr>
      </w:pPr>
      <w:r w:rsidRPr="00C2160F">
        <w:rPr>
          <w:rFonts w:ascii="Times New Roman" w:hAnsi="Times New Roman" w:cs="Times New Roman"/>
          <w:lang w:val="uk-UA"/>
        </w:rPr>
        <w:t xml:space="preserve">Зерна сховища: географія елеваторних потужностей України. (2021). Date of visit: 12.03.2022. URL: </w:t>
      </w:r>
      <w:hyperlink r:id="rId4" w:history="1">
        <w:r w:rsidRPr="00C2160F">
          <w:rPr>
            <w:rStyle w:val="a3"/>
            <w:rFonts w:ascii="Times New Roman" w:hAnsi="Times New Roman" w:cs="Times New Roman"/>
            <w:color w:val="auto"/>
            <w:u w:val="none"/>
            <w:lang w:val="uk-UA"/>
          </w:rPr>
          <w:t>https://landlord.ua/reytingi/reitynh-rehioniv-ukrainy-zapotuzhnistiu-elevatornykh-kompleksiv/</w:t>
        </w:r>
      </w:hyperlink>
      <w:r w:rsidRPr="00C2160F">
        <w:rPr>
          <w:rFonts w:ascii="Times New Roman" w:hAnsi="Times New Roman" w:cs="Times New Roman"/>
          <w:lang w:val="uk-UA"/>
        </w:rPr>
        <w:t xml:space="preserve"> </w:t>
      </w:r>
    </w:p>
    <w:p w:rsidR="00C2160F" w:rsidRPr="00C2160F" w:rsidRDefault="00C2160F" w:rsidP="00C2160F">
      <w:pPr>
        <w:spacing w:after="0" w:line="240" w:lineRule="auto"/>
        <w:ind w:firstLine="567"/>
        <w:jc w:val="both"/>
        <w:rPr>
          <w:rFonts w:ascii="Times New Roman" w:hAnsi="Times New Roman" w:cs="Times New Roman"/>
          <w:lang w:val="uk-UA"/>
        </w:rPr>
      </w:pPr>
      <w:r w:rsidRPr="00C2160F">
        <w:rPr>
          <w:rFonts w:ascii="Times New Roman" w:hAnsi="Times New Roman" w:cs="Times New Roman"/>
          <w:lang w:val="uk-UA"/>
        </w:rPr>
        <w:t xml:space="preserve">Карта елеваторів України. (2022). Date of visit: 09.03.2022. URL: </w:t>
      </w:r>
      <w:hyperlink r:id="rId5" w:history="1">
        <w:r w:rsidRPr="00C2160F">
          <w:rPr>
            <w:rStyle w:val="a3"/>
            <w:rFonts w:ascii="Times New Roman" w:hAnsi="Times New Roman" w:cs="Times New Roman"/>
            <w:color w:val="auto"/>
            <w:u w:val="none"/>
            <w:lang w:val="uk-UA"/>
          </w:rPr>
          <w:t>https://elevatorist.com/karta-elevatorov-ukrainy</w:t>
        </w:r>
      </w:hyperlink>
      <w:r w:rsidRPr="00C2160F">
        <w:rPr>
          <w:rFonts w:ascii="Times New Roman" w:hAnsi="Times New Roman" w:cs="Times New Roman"/>
          <w:lang w:val="uk-UA"/>
        </w:rPr>
        <w:t xml:space="preserve"> </w:t>
      </w:r>
    </w:p>
    <w:p w:rsidR="00C2160F" w:rsidRPr="00C2160F" w:rsidRDefault="00C2160F" w:rsidP="00C2160F">
      <w:pPr>
        <w:spacing w:after="0" w:line="240" w:lineRule="auto"/>
        <w:ind w:firstLine="567"/>
        <w:jc w:val="both"/>
        <w:rPr>
          <w:rFonts w:ascii="Times New Roman" w:hAnsi="Times New Roman" w:cs="Times New Roman"/>
          <w:lang w:val="uk-UA"/>
        </w:rPr>
      </w:pPr>
      <w:r w:rsidRPr="00C2160F">
        <w:rPr>
          <w:rFonts w:ascii="Times New Roman" w:hAnsi="Times New Roman" w:cs="Times New Roman"/>
          <w:lang w:val="uk-UA"/>
        </w:rPr>
        <w:t xml:space="preserve">Пенькова О., &amp; Харенко А., Соковніна Д. Використання інструментарію маркетингу послуг елеваторами України. Економіка та суспільство, (29). (2021). Date of visit: 15.03.2022. URL: </w:t>
      </w:r>
      <w:hyperlink r:id="rId6" w:history="1">
        <w:r w:rsidRPr="00C2160F">
          <w:rPr>
            <w:rStyle w:val="a3"/>
            <w:rFonts w:ascii="Times New Roman" w:hAnsi="Times New Roman" w:cs="Times New Roman"/>
            <w:color w:val="auto"/>
            <w:u w:val="none"/>
            <w:lang w:val="uk-UA"/>
          </w:rPr>
          <w:t>https://doi.org/10.32782/2524-0072/2021- 29-40</w:t>
        </w:r>
      </w:hyperlink>
      <w:r w:rsidRPr="00C2160F">
        <w:rPr>
          <w:rFonts w:ascii="Times New Roman" w:hAnsi="Times New Roman" w:cs="Times New Roman"/>
          <w:lang w:val="uk-UA"/>
        </w:rPr>
        <w:t xml:space="preserve"> </w:t>
      </w:r>
    </w:p>
    <w:p w:rsidR="00C2160F" w:rsidRPr="00C2160F" w:rsidRDefault="00C2160F" w:rsidP="00C2160F">
      <w:pPr>
        <w:spacing w:after="0" w:line="240" w:lineRule="auto"/>
        <w:ind w:firstLine="567"/>
        <w:jc w:val="both"/>
        <w:rPr>
          <w:rFonts w:ascii="Times New Roman" w:hAnsi="Times New Roman" w:cs="Times New Roman"/>
          <w:lang w:val="uk-UA"/>
        </w:rPr>
      </w:pPr>
      <w:r w:rsidRPr="00C2160F">
        <w:rPr>
          <w:rFonts w:ascii="Times New Roman" w:hAnsi="Times New Roman" w:cs="Times New Roman"/>
          <w:lang w:val="uk-UA"/>
        </w:rPr>
        <w:t>Турянчик В. Відсутність невідповідної продукції під час зберігання та позитивний імідж елеватора як надійного партнера – найкращий показник ефективності. (2021). Date of visit: 17.03.2022. URL: https://www.ukrcsm.kiev.ua/images/news/zmi/uya_04_2019_web.pdf</w:t>
      </w:r>
    </w:p>
    <w:sectPr w:rsidR="00C2160F" w:rsidRPr="00C2160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60F"/>
    <w:rsid w:val="00847DB4"/>
    <w:rsid w:val="00C216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B206B4"/>
  <w15:chartTrackingRefBased/>
  <w15:docId w15:val="{A5804D98-F266-4231-9A81-BE6AE6A6D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2160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32782/2524-0072/2021-%2029-40" TargetMode="External"/><Relationship Id="rId5" Type="http://schemas.openxmlformats.org/officeDocument/2006/relationships/hyperlink" Target="https://elevatorist.com/karta-elevatorov-ukrainy" TargetMode="External"/><Relationship Id="rId4" Type="http://schemas.openxmlformats.org/officeDocument/2006/relationships/hyperlink" Target="https://landlord.ua/reytingi/reitynh-rehioniv-ukrainy-zapotuzhnistiu-elevatornykh-kompleksi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1332</Words>
  <Characters>7597</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2022-10-17T06:58:00Z</dcterms:created>
  <dcterms:modified xsi:type="dcterms:W3CDTF">2022-10-17T07:06:00Z</dcterms:modified>
</cp:coreProperties>
</file>