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592F70" w:rsidRDefault="00360C36" w:rsidP="00360C36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592F70">
        <w:rPr>
          <w:rFonts w:ascii="Times New Roman" w:hAnsi="Times New Roman" w:cs="Times New Roman"/>
          <w:b/>
          <w:caps/>
          <w:sz w:val="28"/>
          <w:szCs w:val="28"/>
          <w:lang w:val="uk-UA"/>
        </w:rPr>
        <w:t>Мікробіологічні процеси в ґрунті і продуктивність озимої пшениці залежно від дії різних груп гербіцидів</w:t>
      </w:r>
    </w:p>
    <w:p w:rsidR="00360C36" w:rsidRPr="00592F70" w:rsidRDefault="00360C36" w:rsidP="00360C3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60C36" w:rsidRPr="00592F70" w:rsidRDefault="00360C36" w:rsidP="00360C3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92F70">
        <w:rPr>
          <w:rFonts w:ascii="Times New Roman" w:hAnsi="Times New Roman" w:cs="Times New Roman"/>
          <w:b/>
          <w:sz w:val="28"/>
          <w:szCs w:val="28"/>
          <w:lang w:val="uk-UA"/>
        </w:rPr>
        <w:t>З.М.Грицаєнко, д-р с.-г. наук, проф..</w:t>
      </w:r>
    </w:p>
    <w:p w:rsidR="00360C36" w:rsidRPr="00592F70" w:rsidRDefault="00360C36" w:rsidP="00360C3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92F70">
        <w:rPr>
          <w:rFonts w:ascii="Times New Roman" w:hAnsi="Times New Roman" w:cs="Times New Roman"/>
          <w:b/>
          <w:sz w:val="28"/>
          <w:szCs w:val="28"/>
          <w:lang w:val="uk-UA"/>
        </w:rPr>
        <w:t>Уманський с.-г. ін-т</w:t>
      </w:r>
    </w:p>
    <w:p w:rsidR="00360C36" w:rsidRPr="00592F70" w:rsidRDefault="00360C36" w:rsidP="00360C3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60C36" w:rsidRDefault="00360C36" w:rsidP="00360C3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статті висвітлено залежність проходження мікробіологічних процесів (активність росту загальної кількості бактерій і грибів, їх фізіологічних груп) у ґрунті  посівів озимої пшениці під впливом гербіцидів, що застосовувались по сходах культури.</w:t>
      </w:r>
    </w:p>
    <w:p w:rsidR="00360C36" w:rsidRDefault="00360C36" w:rsidP="00360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60C36" w:rsidRDefault="00757350" w:rsidP="00360C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мікробіологічних процесів у ґрунті при застосуванні хімічних препаратів у посівах сільськогосподарських культур є актуальним і вкрай необхідним, оскільки обумовлює інтенсифікацію</w:t>
      </w:r>
      <w:r w:rsidR="006976D0">
        <w:rPr>
          <w:rFonts w:ascii="Times New Roman" w:hAnsi="Times New Roman" w:cs="Times New Roman"/>
          <w:sz w:val="28"/>
          <w:szCs w:val="28"/>
          <w:lang w:val="uk-UA"/>
        </w:rPr>
        <w:t xml:space="preserve"> сільського господарства і тим самим сприяє високим і сталим урожаям при зниженні собівартості продукції і підвищенні продуктивності праці. Мікрофлора ж ґрунту, яка відіграє велику роль у перетворенні органічних речовин, створенні родючості при безпосередньому контакті </w:t>
      </w:r>
      <w:r w:rsidR="00674D86">
        <w:rPr>
          <w:rFonts w:ascii="Times New Roman" w:hAnsi="Times New Roman" w:cs="Times New Roman"/>
          <w:sz w:val="28"/>
          <w:szCs w:val="28"/>
          <w:lang w:val="uk-UA"/>
        </w:rPr>
        <w:t>з хімічними препаратами, може зменшувати свою активність, знижувати життєдіяльність, що значною мірою відбивається на рості, розвитку і продуктивності вирощуваних культур.</w:t>
      </w:r>
    </w:p>
    <w:p w:rsidR="00674D86" w:rsidRDefault="00674D86" w:rsidP="00674D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цього, нами в 1987–1989 рр. вивчалась дія різних гербіцидів на мікробіологічну активність ґрунту в посівах озимої пшениці сорту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Ахтирчанка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Гербіциди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базагран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діален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2,4-ДА,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лонтрел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банвел-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2,4-ДМ,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ефір 2,4-Д в оптимальних дозах вносили у фазі повного кущіння озимої пшениці. Розмір ділянок 0,3–1,8 га. Повторення триразове.</w:t>
      </w:r>
    </w:p>
    <w:p w:rsidR="00674D86" w:rsidRDefault="00674D86" w:rsidP="00674D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 проводили в учбово-дослідному господарстві  Уманського сільськогосподарського інституту і в колгоспі «Росія» Тульчинського району Вінницької області на чорноземах опідзолених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важкосуглинистих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з вмістом гумусу 3,4–3,8%</w:t>
      </w:r>
      <w:r w:rsidR="006E238A">
        <w:rPr>
          <w:rFonts w:ascii="Times New Roman" w:hAnsi="Times New Roman" w:cs="Times New Roman"/>
          <w:sz w:val="28"/>
          <w:szCs w:val="28"/>
          <w:lang w:val="uk-UA"/>
        </w:rPr>
        <w:t>. Облік різних видів мікроорганізмів і їх ферментативної активності вели в ризосфері озимої пшениці з використанням методик М.Ф.Федорова, З.Г.</w:t>
      </w:r>
      <w:proofErr w:type="spellStart"/>
      <w:r w:rsidR="006E238A">
        <w:rPr>
          <w:rFonts w:ascii="Times New Roman" w:hAnsi="Times New Roman" w:cs="Times New Roman"/>
          <w:sz w:val="28"/>
          <w:szCs w:val="28"/>
          <w:lang w:val="uk-UA"/>
        </w:rPr>
        <w:t>Розумовської</w:t>
      </w:r>
      <w:proofErr w:type="spellEnd"/>
      <w:r w:rsidR="006E238A">
        <w:rPr>
          <w:rFonts w:ascii="Times New Roman" w:hAnsi="Times New Roman" w:cs="Times New Roman"/>
          <w:sz w:val="28"/>
          <w:szCs w:val="28"/>
          <w:lang w:val="uk-UA"/>
        </w:rPr>
        <w:t xml:space="preserve"> та ін. Загальну кількість мікроорганізмів визначали на МПА, грибів – на середовищі Чапека, ріст азотобактера – на </w:t>
      </w:r>
      <w:proofErr w:type="spellStart"/>
      <w:r w:rsidR="006E238A">
        <w:rPr>
          <w:rFonts w:ascii="Times New Roman" w:hAnsi="Times New Roman" w:cs="Times New Roman"/>
          <w:sz w:val="28"/>
          <w:szCs w:val="28"/>
          <w:lang w:val="uk-UA"/>
        </w:rPr>
        <w:t>Ежбі</w:t>
      </w:r>
      <w:proofErr w:type="spellEnd"/>
      <w:r w:rsidR="006E238A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 w:rsidR="006E238A">
        <w:rPr>
          <w:rFonts w:ascii="Times New Roman" w:hAnsi="Times New Roman" w:cs="Times New Roman"/>
          <w:sz w:val="28"/>
          <w:szCs w:val="28"/>
          <w:lang w:val="uk-UA"/>
        </w:rPr>
        <w:t>амоні-</w:t>
      </w:r>
      <w:proofErr w:type="spellEnd"/>
      <w:r w:rsidR="006E23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E238A">
        <w:rPr>
          <w:rFonts w:ascii="Times New Roman" w:hAnsi="Times New Roman" w:cs="Times New Roman"/>
          <w:sz w:val="28"/>
          <w:szCs w:val="28"/>
          <w:lang w:val="uk-UA"/>
        </w:rPr>
        <w:t>нітри-</w:t>
      </w:r>
      <w:proofErr w:type="spellEnd"/>
      <w:r w:rsidR="006E238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6E238A">
        <w:rPr>
          <w:rFonts w:ascii="Times New Roman" w:hAnsi="Times New Roman" w:cs="Times New Roman"/>
          <w:sz w:val="28"/>
          <w:szCs w:val="28"/>
          <w:lang w:val="uk-UA"/>
        </w:rPr>
        <w:t>денітрифікаторів</w:t>
      </w:r>
      <w:proofErr w:type="spellEnd"/>
      <w:r w:rsidR="006E238A"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proofErr w:type="spellStart"/>
      <w:r w:rsidR="006E238A">
        <w:rPr>
          <w:rFonts w:ascii="Times New Roman" w:hAnsi="Times New Roman" w:cs="Times New Roman"/>
          <w:sz w:val="28"/>
          <w:szCs w:val="28"/>
          <w:lang w:val="uk-UA"/>
        </w:rPr>
        <w:t>целюлозоруйнуючих</w:t>
      </w:r>
      <w:proofErr w:type="spellEnd"/>
      <w:r w:rsidR="006E23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23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бактерій – на специфічних середовищах </w:t>
      </w:r>
      <w:proofErr w:type="spellStart"/>
      <w:r w:rsidR="006E238A">
        <w:rPr>
          <w:rFonts w:ascii="Times New Roman" w:hAnsi="Times New Roman" w:cs="Times New Roman"/>
          <w:sz w:val="28"/>
          <w:szCs w:val="28"/>
          <w:lang w:val="uk-UA"/>
        </w:rPr>
        <w:t>Виноградського</w:t>
      </w:r>
      <w:proofErr w:type="spellEnd"/>
      <w:r w:rsidR="006E238A">
        <w:rPr>
          <w:rFonts w:ascii="Times New Roman" w:hAnsi="Times New Roman" w:cs="Times New Roman"/>
          <w:sz w:val="28"/>
          <w:szCs w:val="28"/>
          <w:lang w:val="uk-UA"/>
        </w:rPr>
        <w:t>. Повторність – чотириразова.</w:t>
      </w:r>
    </w:p>
    <w:p w:rsidR="006E238A" w:rsidRDefault="002F7FBF" w:rsidP="00674D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проведених досліджень нами встановлено, що різні гербіциди в оптимальних дозах у посівах озимої пшениці по-різному діють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мікробіоценоз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ґрунту  (табл. 1).</w:t>
      </w:r>
    </w:p>
    <w:p w:rsidR="002F7FBF" w:rsidRDefault="002F7FBF" w:rsidP="002F7FB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1.Мікробіоогічна активність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різосфери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озимої пшениці під впливом гербіцидів</w:t>
      </w:r>
    </w:p>
    <w:p w:rsidR="002F7FBF" w:rsidRDefault="002F7FBF" w:rsidP="002F7FB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Layout w:type="fixed"/>
        <w:tblLook w:val="04A0"/>
      </w:tblPr>
      <w:tblGrid>
        <w:gridCol w:w="3085"/>
        <w:gridCol w:w="962"/>
        <w:gridCol w:w="1105"/>
        <w:gridCol w:w="1105"/>
        <w:gridCol w:w="1104"/>
        <w:gridCol w:w="1105"/>
        <w:gridCol w:w="1105"/>
      </w:tblGrid>
      <w:tr w:rsidR="002F7FBF" w:rsidTr="00CE5531">
        <w:tc>
          <w:tcPr>
            <w:tcW w:w="3085" w:type="dxa"/>
            <w:vMerge w:val="restart"/>
            <w:vAlign w:val="center"/>
          </w:tcPr>
          <w:p w:rsidR="002F7FBF" w:rsidRDefault="002F7FBF" w:rsidP="002F7F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 досліду</w:t>
            </w:r>
          </w:p>
        </w:tc>
        <w:tc>
          <w:tcPr>
            <w:tcW w:w="6486" w:type="dxa"/>
            <w:gridSpan w:val="6"/>
          </w:tcPr>
          <w:p w:rsidR="002F7FBF" w:rsidRDefault="002F7FBF" w:rsidP="002F7F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Загальна чисельність мікроорганізмів, млн.</w:t>
            </w:r>
            <w:r w:rsidR="00CE55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шт./г ґрунту </w:t>
            </w:r>
          </w:p>
        </w:tc>
      </w:tr>
      <w:tr w:rsidR="002F7FBF" w:rsidTr="00CE5531">
        <w:tc>
          <w:tcPr>
            <w:tcW w:w="3085" w:type="dxa"/>
            <w:vMerge/>
          </w:tcPr>
          <w:p w:rsidR="002F7FBF" w:rsidRDefault="002F7FBF" w:rsidP="002F7F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67" w:type="dxa"/>
            <w:gridSpan w:val="2"/>
          </w:tcPr>
          <w:p w:rsidR="002F7FBF" w:rsidRDefault="002F7FBF" w:rsidP="002F7F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 10 днів</w:t>
            </w:r>
          </w:p>
        </w:tc>
        <w:tc>
          <w:tcPr>
            <w:tcW w:w="2209" w:type="dxa"/>
            <w:gridSpan w:val="2"/>
          </w:tcPr>
          <w:p w:rsidR="002F7FBF" w:rsidRDefault="002F7FBF" w:rsidP="002F7F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 20 днів</w:t>
            </w:r>
          </w:p>
        </w:tc>
        <w:tc>
          <w:tcPr>
            <w:tcW w:w="2210" w:type="dxa"/>
            <w:gridSpan w:val="2"/>
          </w:tcPr>
          <w:p w:rsidR="002F7FBF" w:rsidRDefault="002F7FBF" w:rsidP="002F7F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 місяць</w:t>
            </w:r>
          </w:p>
        </w:tc>
      </w:tr>
      <w:tr w:rsidR="002F7FBF" w:rsidTr="00CE5531">
        <w:tc>
          <w:tcPr>
            <w:tcW w:w="3085" w:type="dxa"/>
            <w:vMerge/>
          </w:tcPr>
          <w:p w:rsidR="002F7FBF" w:rsidRDefault="002F7FBF" w:rsidP="002F7F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2" w:type="dxa"/>
          </w:tcPr>
          <w:p w:rsidR="002F7FBF" w:rsidRDefault="002F7FBF" w:rsidP="002F7F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1105" w:type="dxa"/>
          </w:tcPr>
          <w:p w:rsidR="002F7FBF" w:rsidRDefault="002F7FBF" w:rsidP="002F7FB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105" w:type="dxa"/>
          </w:tcPr>
          <w:p w:rsidR="002F7FBF" w:rsidRDefault="002F7FBF" w:rsidP="002F48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1104" w:type="dxa"/>
          </w:tcPr>
          <w:p w:rsidR="002F7FBF" w:rsidRDefault="002F7FBF" w:rsidP="002F48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105" w:type="dxa"/>
          </w:tcPr>
          <w:p w:rsidR="002F7FBF" w:rsidRDefault="002F7FBF" w:rsidP="002F48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1105" w:type="dxa"/>
          </w:tcPr>
          <w:p w:rsidR="002F7FBF" w:rsidRDefault="002F7FBF" w:rsidP="002F48D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2F7FBF" w:rsidTr="00CE5531">
        <w:tc>
          <w:tcPr>
            <w:tcW w:w="3085" w:type="dxa"/>
          </w:tcPr>
          <w:p w:rsidR="002F7FBF" w:rsidRDefault="002F7FBF" w:rsidP="002F7F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 (без гербіцидів)</w:t>
            </w:r>
          </w:p>
        </w:tc>
        <w:tc>
          <w:tcPr>
            <w:tcW w:w="962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4560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3950</w:t>
            </w:r>
          </w:p>
        </w:tc>
        <w:tc>
          <w:tcPr>
            <w:tcW w:w="1104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4170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2F7FBF" w:rsidTr="00CE5531">
        <w:tc>
          <w:tcPr>
            <w:tcW w:w="3085" w:type="dxa"/>
          </w:tcPr>
          <w:p w:rsidR="002F7FBF" w:rsidRDefault="00CE5531" w:rsidP="002F7F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Базагран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3 л/га</w:t>
            </w:r>
          </w:p>
        </w:tc>
        <w:tc>
          <w:tcPr>
            <w:tcW w:w="962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5399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118,4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5348</w:t>
            </w:r>
          </w:p>
        </w:tc>
        <w:tc>
          <w:tcPr>
            <w:tcW w:w="1104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135,4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5488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131,6</w:t>
            </w:r>
          </w:p>
        </w:tc>
      </w:tr>
      <w:tr w:rsidR="002F7FBF" w:rsidTr="00CE5531">
        <w:tc>
          <w:tcPr>
            <w:tcW w:w="3085" w:type="dxa"/>
          </w:tcPr>
          <w:p w:rsidR="002F7FBF" w:rsidRDefault="00CE5531" w:rsidP="002F7F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Діален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2 л/га</w:t>
            </w:r>
          </w:p>
        </w:tc>
        <w:tc>
          <w:tcPr>
            <w:tcW w:w="962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5135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112,6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5518</w:t>
            </w:r>
          </w:p>
        </w:tc>
        <w:tc>
          <w:tcPr>
            <w:tcW w:w="1104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139,7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5767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138,3</w:t>
            </w:r>
          </w:p>
        </w:tc>
      </w:tr>
      <w:tr w:rsidR="002F7FBF" w:rsidTr="00CE5531">
        <w:tc>
          <w:tcPr>
            <w:tcW w:w="3085" w:type="dxa"/>
          </w:tcPr>
          <w:p w:rsidR="002F7FBF" w:rsidRDefault="00CE5531" w:rsidP="002F7F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2,4-ДА – 2 л/га</w:t>
            </w:r>
          </w:p>
        </w:tc>
        <w:tc>
          <w:tcPr>
            <w:tcW w:w="962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5207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114,2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4582</w:t>
            </w:r>
          </w:p>
        </w:tc>
        <w:tc>
          <w:tcPr>
            <w:tcW w:w="1104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116,0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4896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117,4</w:t>
            </w:r>
          </w:p>
        </w:tc>
      </w:tr>
      <w:tr w:rsidR="002F7FBF" w:rsidTr="00CE5531">
        <w:tc>
          <w:tcPr>
            <w:tcW w:w="3085" w:type="dxa"/>
          </w:tcPr>
          <w:p w:rsidR="002F7FBF" w:rsidRDefault="00CE5531" w:rsidP="002F7F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Лонтрел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0,5 л/га</w:t>
            </w:r>
          </w:p>
        </w:tc>
        <w:tc>
          <w:tcPr>
            <w:tcW w:w="962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4724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103,6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4140</w:t>
            </w:r>
          </w:p>
        </w:tc>
        <w:tc>
          <w:tcPr>
            <w:tcW w:w="1104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104,8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4433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106,3</w:t>
            </w:r>
          </w:p>
        </w:tc>
      </w:tr>
      <w:tr w:rsidR="00CE5531" w:rsidTr="00CE5531">
        <w:tc>
          <w:tcPr>
            <w:tcW w:w="3085" w:type="dxa"/>
          </w:tcPr>
          <w:p w:rsidR="00CE5531" w:rsidRDefault="00CE5531" w:rsidP="002F7F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Банвел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 – 0,5 л/га</w:t>
            </w:r>
          </w:p>
        </w:tc>
        <w:tc>
          <w:tcPr>
            <w:tcW w:w="962" w:type="dxa"/>
            <w:vAlign w:val="center"/>
          </w:tcPr>
          <w:p w:rsidR="00CE5531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4656</w:t>
            </w:r>
          </w:p>
        </w:tc>
        <w:tc>
          <w:tcPr>
            <w:tcW w:w="1105" w:type="dxa"/>
            <w:vAlign w:val="center"/>
          </w:tcPr>
          <w:p w:rsidR="00CE5531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102,1</w:t>
            </w:r>
          </w:p>
        </w:tc>
        <w:tc>
          <w:tcPr>
            <w:tcW w:w="1105" w:type="dxa"/>
            <w:vAlign w:val="center"/>
          </w:tcPr>
          <w:p w:rsidR="00CE5531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4120</w:t>
            </w:r>
          </w:p>
        </w:tc>
        <w:tc>
          <w:tcPr>
            <w:tcW w:w="1104" w:type="dxa"/>
            <w:vAlign w:val="center"/>
          </w:tcPr>
          <w:p w:rsidR="00CE5531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104,3</w:t>
            </w:r>
          </w:p>
        </w:tc>
        <w:tc>
          <w:tcPr>
            <w:tcW w:w="1105" w:type="dxa"/>
            <w:vAlign w:val="center"/>
          </w:tcPr>
          <w:p w:rsidR="00CE5531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4383</w:t>
            </w:r>
          </w:p>
        </w:tc>
        <w:tc>
          <w:tcPr>
            <w:tcW w:w="1105" w:type="dxa"/>
            <w:vAlign w:val="center"/>
          </w:tcPr>
          <w:p w:rsidR="00CE5531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105,1</w:t>
            </w:r>
          </w:p>
        </w:tc>
      </w:tr>
      <w:tr w:rsidR="002F7FBF" w:rsidTr="00CE5531">
        <w:tc>
          <w:tcPr>
            <w:tcW w:w="3085" w:type="dxa"/>
          </w:tcPr>
          <w:p w:rsidR="002F7FBF" w:rsidRDefault="00CE5531" w:rsidP="002F7F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2,4-ДМ – 3 кг/га</w:t>
            </w:r>
          </w:p>
        </w:tc>
        <w:tc>
          <w:tcPr>
            <w:tcW w:w="962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4364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95,7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4005</w:t>
            </w:r>
          </w:p>
        </w:tc>
        <w:tc>
          <w:tcPr>
            <w:tcW w:w="1104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101,4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4320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103,6</w:t>
            </w:r>
          </w:p>
        </w:tc>
      </w:tr>
      <w:tr w:rsidR="002F7FBF" w:rsidTr="00CE5531">
        <w:tc>
          <w:tcPr>
            <w:tcW w:w="3085" w:type="dxa"/>
          </w:tcPr>
          <w:p w:rsidR="002F7FBF" w:rsidRDefault="00CE5531" w:rsidP="002F7FB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Бутиловий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ефір 2,4-Д – 1,2 л/га</w:t>
            </w:r>
          </w:p>
        </w:tc>
        <w:tc>
          <w:tcPr>
            <w:tcW w:w="962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3794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83,2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3606</w:t>
            </w:r>
          </w:p>
        </w:tc>
        <w:tc>
          <w:tcPr>
            <w:tcW w:w="1104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91,3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4241</w:t>
            </w:r>
          </w:p>
        </w:tc>
        <w:tc>
          <w:tcPr>
            <w:tcW w:w="1105" w:type="dxa"/>
            <w:vAlign w:val="center"/>
          </w:tcPr>
          <w:p w:rsidR="002F7FBF" w:rsidRDefault="00CE5531" w:rsidP="00CE553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101,7</w:t>
            </w:r>
          </w:p>
        </w:tc>
      </w:tr>
    </w:tbl>
    <w:p w:rsidR="002F7FBF" w:rsidRDefault="002F7FBF" w:rsidP="002F7FB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E5531" w:rsidRDefault="00CE5531" w:rsidP="00CE553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Так, через 10 днів після їх застосування найбільш активно розвивалась мікрофлора в ризосфері пшениці у варіанті 3 л/га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базаграна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і складала 118,4% до контролю. Менш активно, але краще, ніж у контролі, розвивались </w:t>
      </w:r>
      <w:r w:rsidR="001D7091"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мікроорганізми за дії 2 л/га ділена – відповідно 112,6%. Проміжне місце займав гербіцид 2,4-ДА: при дозі 2 л/га ріст загальної кількості бактерій становив 114,2%. Майже не змінювалась чисельність мікроорганізмів на початку дії </w:t>
      </w:r>
      <w:proofErr w:type="spellStart"/>
      <w:r w:rsidR="001D7091">
        <w:rPr>
          <w:rFonts w:ascii="Times New Roman" w:hAnsi="Times New Roman" w:cs="Times New Roman"/>
          <w:sz w:val="28"/>
          <w:szCs w:val="28"/>
          <w:lang w:val="uk-UA"/>
        </w:rPr>
        <w:t>лонтрела</w:t>
      </w:r>
      <w:proofErr w:type="spellEnd"/>
      <w:r w:rsidR="001D709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1D7091">
        <w:rPr>
          <w:rFonts w:ascii="Times New Roman" w:hAnsi="Times New Roman" w:cs="Times New Roman"/>
          <w:sz w:val="28"/>
          <w:szCs w:val="28"/>
          <w:lang w:val="uk-UA"/>
        </w:rPr>
        <w:t>банвела</w:t>
      </w:r>
      <w:proofErr w:type="spellEnd"/>
      <w:r w:rsidR="001D7091">
        <w:rPr>
          <w:rFonts w:ascii="Times New Roman" w:hAnsi="Times New Roman" w:cs="Times New Roman"/>
          <w:sz w:val="28"/>
          <w:szCs w:val="28"/>
          <w:lang w:val="uk-UA"/>
        </w:rPr>
        <w:t xml:space="preserve"> Д у дозі 0,5 л/га. Дещо знижував ріст мікрофлори (</w:t>
      </w:r>
      <w:r w:rsidR="00767EAB">
        <w:rPr>
          <w:rFonts w:ascii="Times New Roman" w:hAnsi="Times New Roman" w:cs="Times New Roman"/>
          <w:sz w:val="28"/>
          <w:szCs w:val="28"/>
          <w:lang w:val="uk-UA"/>
        </w:rPr>
        <w:t xml:space="preserve">на 4,3%) порівняно з контролем гербіцид 2,4-ДМ у дозі 3 кг/га. Значно гальмував мікробіологічну активність ризосфери озимої пшениці (на 16,8%)  </w:t>
      </w:r>
      <w:proofErr w:type="spellStart"/>
      <w:r w:rsidR="00767EAB"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 w:rsidR="00767EAB">
        <w:rPr>
          <w:rFonts w:ascii="Times New Roman" w:hAnsi="Times New Roman" w:cs="Times New Roman"/>
          <w:sz w:val="28"/>
          <w:szCs w:val="28"/>
          <w:lang w:val="uk-UA"/>
        </w:rPr>
        <w:t xml:space="preserve"> ефір 2,40Д при внесенні 1,2 л/га.</w:t>
      </w:r>
    </w:p>
    <w:p w:rsidR="00153BE9" w:rsidRDefault="00767EAB" w:rsidP="00767EA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20 днів після застосування гербіцидів на всіх варіантах досліду загальна кількість бактерій значно перевищувала контроль, що свідчить про позитивну дію </w:t>
      </w:r>
      <w:r w:rsidR="003C7DA4">
        <w:rPr>
          <w:rFonts w:ascii="Times New Roman" w:hAnsi="Times New Roman" w:cs="Times New Roman"/>
          <w:sz w:val="28"/>
          <w:szCs w:val="28"/>
          <w:lang w:val="uk-UA"/>
        </w:rPr>
        <w:t xml:space="preserve">цих хімічних препаратів </w:t>
      </w:r>
      <w:r w:rsidR="00592F70">
        <w:rPr>
          <w:rFonts w:ascii="Times New Roman" w:hAnsi="Times New Roman" w:cs="Times New Roman"/>
          <w:sz w:val="28"/>
          <w:szCs w:val="28"/>
          <w:lang w:val="uk-UA"/>
        </w:rPr>
        <w:t xml:space="preserve">на біоценоз ґрунту після відповідного </w:t>
      </w:r>
      <w:r w:rsidR="00592F7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інтервалу часу знаходження їх у прикореневій зоні рослин. У той же час стан розвитку мікрофлори в ризосфері озимої пшениці був різним. Так, найбільш активно розвивалась мікрофлора при застосуванні двокомпонентного гербіциду </w:t>
      </w:r>
      <w:proofErr w:type="spellStart"/>
      <w:r w:rsidR="00592F70">
        <w:rPr>
          <w:rFonts w:ascii="Times New Roman" w:hAnsi="Times New Roman" w:cs="Times New Roman"/>
          <w:sz w:val="28"/>
          <w:szCs w:val="28"/>
          <w:lang w:val="uk-UA"/>
        </w:rPr>
        <w:t>діалену</w:t>
      </w:r>
      <w:proofErr w:type="spellEnd"/>
      <w:r w:rsidR="00592F70">
        <w:rPr>
          <w:rFonts w:ascii="Times New Roman" w:hAnsi="Times New Roman" w:cs="Times New Roman"/>
          <w:sz w:val="28"/>
          <w:szCs w:val="28"/>
          <w:lang w:val="uk-UA"/>
        </w:rPr>
        <w:t>,  що говорить про позитивну реакцію мікроорганізмів на дію більш сильного і складного за хімічною будовою препарату. На цьому варіанті досліду кількість мікроорганізмів була на 39,7% більша порівняно з контролем. Ріст мікроорганізмів у ризосфері озимої пшениці під впливом однокомпонентних гербіцидів (</w:t>
      </w:r>
      <w:proofErr w:type="spellStart"/>
      <w:r w:rsidR="00592F70">
        <w:rPr>
          <w:rFonts w:ascii="Times New Roman" w:hAnsi="Times New Roman" w:cs="Times New Roman"/>
          <w:sz w:val="28"/>
          <w:szCs w:val="28"/>
          <w:lang w:val="uk-UA"/>
        </w:rPr>
        <w:t>лонтрел</w:t>
      </w:r>
      <w:proofErr w:type="spellEnd"/>
      <w:r w:rsidR="00592F7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92F70">
        <w:rPr>
          <w:rFonts w:ascii="Times New Roman" w:hAnsi="Times New Roman" w:cs="Times New Roman"/>
          <w:sz w:val="28"/>
          <w:szCs w:val="28"/>
          <w:lang w:val="uk-UA"/>
        </w:rPr>
        <w:t>банвел</w:t>
      </w:r>
      <w:proofErr w:type="spellEnd"/>
      <w:r w:rsidR="00592F70">
        <w:rPr>
          <w:rFonts w:ascii="Times New Roman" w:hAnsi="Times New Roman" w:cs="Times New Roman"/>
          <w:sz w:val="28"/>
          <w:szCs w:val="28"/>
          <w:lang w:val="uk-UA"/>
        </w:rPr>
        <w:t xml:space="preserve"> Д, 2,4-ДА) теж перевищував контроль (відповідно на 4,8 4,3 і 16,0 відсотків), однак знаходився в рамках активності росту бактерій на 10-й день після внесенн</w:t>
      </w:r>
      <w:r w:rsidR="00682246">
        <w:rPr>
          <w:rFonts w:ascii="Times New Roman" w:hAnsi="Times New Roman" w:cs="Times New Roman"/>
          <w:sz w:val="28"/>
          <w:szCs w:val="28"/>
          <w:lang w:val="uk-UA"/>
        </w:rPr>
        <w:t xml:space="preserve">я препаратів. У варіанті з 2,4-ДМ число мікроорганізмів </w:t>
      </w:r>
      <w:r w:rsidR="00153BE9">
        <w:rPr>
          <w:rFonts w:ascii="Times New Roman" w:hAnsi="Times New Roman" w:cs="Times New Roman"/>
          <w:sz w:val="28"/>
          <w:szCs w:val="28"/>
          <w:lang w:val="uk-UA"/>
        </w:rPr>
        <w:t xml:space="preserve"> складало 101,4 відсотка, </w:t>
      </w:r>
      <w:proofErr w:type="spellStart"/>
      <w:r w:rsidR="00153BE9">
        <w:rPr>
          <w:rFonts w:ascii="Times New Roman" w:hAnsi="Times New Roman" w:cs="Times New Roman"/>
          <w:sz w:val="28"/>
          <w:szCs w:val="28"/>
          <w:lang w:val="uk-UA"/>
        </w:rPr>
        <w:t>бутиловим</w:t>
      </w:r>
      <w:proofErr w:type="spellEnd"/>
      <w:r w:rsidR="00153BE9">
        <w:rPr>
          <w:rFonts w:ascii="Times New Roman" w:hAnsi="Times New Roman" w:cs="Times New Roman"/>
          <w:sz w:val="28"/>
          <w:szCs w:val="28"/>
          <w:lang w:val="uk-UA"/>
        </w:rPr>
        <w:t xml:space="preserve"> ефіром – 91,3% до контролю.</w:t>
      </w:r>
    </w:p>
    <w:p w:rsidR="00767EAB" w:rsidRDefault="00153BE9" w:rsidP="00767EA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Через місяць після застосування гербіцидів активність мікрофлори в ризосфері озимої пшениці була високою в усіх дослідах, однак закономірності співвідношення кількостей бактерій зберігалось у межах їх росту</w:t>
      </w:r>
      <w:r w:rsidR="00592F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20-й день. На цей строк відновилось також число бактерій у варіанті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бутиловим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ефіром 2,4-Д.</w:t>
      </w:r>
    </w:p>
    <w:p w:rsidR="00153BE9" w:rsidRDefault="00153BE9" w:rsidP="00767EA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Нами встановлено, що в ґрунті різні фізіологічні групи бактерій по-різному реагують на дію гербіцидів.. Найбільш чутливими до них виявились нітрифікатори, особливо в першу фазу нітрифікації , окислюючи в ґрунті аміак до азотистої кислоти. Найменша їх кількість через 10 днів після застосування гербіцидів розвивалась під впливом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лонтрела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86,3%, 2,4-ДМ – 84,7% </w:t>
      </w:r>
      <w:r w:rsidR="0087075A">
        <w:rPr>
          <w:rFonts w:ascii="Times New Roman" w:hAnsi="Times New Roman" w:cs="Times New Roman"/>
          <w:sz w:val="28"/>
          <w:szCs w:val="28"/>
          <w:lang w:val="uk-UA"/>
        </w:rPr>
        <w:t xml:space="preserve"> і особливо </w:t>
      </w:r>
      <w:proofErr w:type="spellStart"/>
      <w:r w:rsidR="0087075A">
        <w:rPr>
          <w:rFonts w:ascii="Times New Roman" w:hAnsi="Times New Roman" w:cs="Times New Roman"/>
          <w:sz w:val="28"/>
          <w:szCs w:val="28"/>
          <w:lang w:val="uk-UA"/>
        </w:rPr>
        <w:t>бутилового</w:t>
      </w:r>
      <w:proofErr w:type="spellEnd"/>
      <w:r w:rsidR="0087075A">
        <w:rPr>
          <w:rFonts w:ascii="Times New Roman" w:hAnsi="Times New Roman" w:cs="Times New Roman"/>
          <w:sz w:val="28"/>
          <w:szCs w:val="28"/>
          <w:lang w:val="uk-UA"/>
        </w:rPr>
        <w:t xml:space="preserve"> ефіру 2,4-Д – 73,4% (табл. 2). Дещо меншу, ніж нітрифікатори, однак теж значну чутливість до препаратів проявив азотобактер. Найбільш токсичними для цього виду мікроорганізмів виявилися гербіциди 2,4-ДМ, база гран і особливо </w:t>
      </w:r>
      <w:proofErr w:type="spellStart"/>
      <w:r w:rsidR="0087075A"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 w:rsidR="0087075A">
        <w:rPr>
          <w:rFonts w:ascii="Times New Roman" w:hAnsi="Times New Roman" w:cs="Times New Roman"/>
          <w:sz w:val="28"/>
          <w:szCs w:val="28"/>
          <w:lang w:val="uk-UA"/>
        </w:rPr>
        <w:t xml:space="preserve"> ефір, при дії яких азотобактері у ризосфері пшениці розвивався лише відповідно на 91,0, 92,3 і 72,0% порівняно з контролем.</w:t>
      </w:r>
    </w:p>
    <w:p w:rsidR="0087075A" w:rsidRDefault="0087075A" w:rsidP="00767EA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усіх варіантах досліду на внесення гербіцидів активно відгукувалися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амоніфікатори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целюлозо руйнуючі бактерії, що мають велике значення у створенні родючості </w:t>
      </w:r>
      <w:r w:rsidR="00CD2C08">
        <w:rPr>
          <w:rFonts w:ascii="Times New Roman" w:hAnsi="Times New Roman" w:cs="Times New Roman"/>
          <w:sz w:val="28"/>
          <w:szCs w:val="28"/>
          <w:lang w:val="uk-UA"/>
        </w:rPr>
        <w:t>ґрунту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7075A" w:rsidRDefault="0087075A" w:rsidP="0087075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2.Розвиток фізіологічних груп мікроорганізмів у ризосфері озимої пшениці під впливом гербіцидів через 10 днів після внесення препаратів.</w:t>
      </w:r>
    </w:p>
    <w:tbl>
      <w:tblPr>
        <w:tblStyle w:val="a3"/>
        <w:tblW w:w="0" w:type="auto"/>
        <w:tblLook w:val="04A0"/>
      </w:tblPr>
      <w:tblGrid>
        <w:gridCol w:w="2339"/>
        <w:gridCol w:w="891"/>
        <w:gridCol w:w="890"/>
        <w:gridCol w:w="891"/>
        <w:gridCol w:w="890"/>
        <w:gridCol w:w="889"/>
        <w:gridCol w:w="890"/>
        <w:gridCol w:w="994"/>
        <w:gridCol w:w="897"/>
      </w:tblGrid>
      <w:tr w:rsidR="001B77EC" w:rsidTr="001B77EC">
        <w:tc>
          <w:tcPr>
            <w:tcW w:w="2339" w:type="dxa"/>
            <w:vMerge w:val="restart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 досліду</w:t>
            </w:r>
          </w:p>
        </w:tc>
        <w:tc>
          <w:tcPr>
            <w:tcW w:w="5341" w:type="dxa"/>
            <w:gridSpan w:val="6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Чисельність мікроорганізмів,</w:t>
            </w:r>
          </w:p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тис. шт. /г ґрунту</w:t>
            </w:r>
          </w:p>
        </w:tc>
        <w:tc>
          <w:tcPr>
            <w:tcW w:w="1891" w:type="dxa"/>
            <w:gridSpan w:val="2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Азотобактер</w:t>
            </w:r>
          </w:p>
        </w:tc>
      </w:tr>
      <w:tr w:rsidR="001B77EC" w:rsidTr="001B77EC">
        <w:tc>
          <w:tcPr>
            <w:tcW w:w="2339" w:type="dxa"/>
            <w:vMerge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81" w:type="dxa"/>
            <w:gridSpan w:val="2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амоніті-катори</w:t>
            </w:r>
            <w:proofErr w:type="spellEnd"/>
          </w:p>
        </w:tc>
        <w:tc>
          <w:tcPr>
            <w:tcW w:w="1781" w:type="dxa"/>
            <w:gridSpan w:val="2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нітрифі-катори</w:t>
            </w:r>
            <w:proofErr w:type="spellEnd"/>
          </w:p>
        </w:tc>
        <w:tc>
          <w:tcPr>
            <w:tcW w:w="1779" w:type="dxa"/>
            <w:gridSpan w:val="2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целюлозо-руйнуючі</w:t>
            </w:r>
          </w:p>
        </w:tc>
        <w:tc>
          <w:tcPr>
            <w:tcW w:w="994" w:type="dxa"/>
            <w:vMerge w:val="restart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про-росло-гру-дочок,</w:t>
            </w:r>
          </w:p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897" w:type="dxa"/>
            <w:vMerge w:val="restart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B77EC" w:rsidTr="001B77EC">
        <w:tc>
          <w:tcPr>
            <w:tcW w:w="2339" w:type="dxa"/>
            <w:vMerge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91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891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889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994" w:type="dxa"/>
            <w:vMerge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97" w:type="dxa"/>
            <w:vMerge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B77EC" w:rsidTr="001B77EC">
        <w:tc>
          <w:tcPr>
            <w:tcW w:w="2339" w:type="dxa"/>
          </w:tcPr>
          <w:p w:rsidR="001B77EC" w:rsidRDefault="001B77EC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 (без гербіцидів)</w:t>
            </w:r>
          </w:p>
        </w:tc>
        <w:tc>
          <w:tcPr>
            <w:tcW w:w="891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2017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891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640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889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951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994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1B77EC" w:rsidTr="001B77EC">
        <w:tc>
          <w:tcPr>
            <w:tcW w:w="2339" w:type="dxa"/>
          </w:tcPr>
          <w:p w:rsidR="001B77EC" w:rsidRDefault="001B77EC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Базагран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3 л/га</w:t>
            </w:r>
          </w:p>
        </w:tc>
        <w:tc>
          <w:tcPr>
            <w:tcW w:w="891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2287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113,4</w:t>
            </w:r>
          </w:p>
        </w:tc>
        <w:tc>
          <w:tcPr>
            <w:tcW w:w="891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598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93,4</w:t>
            </w:r>
          </w:p>
        </w:tc>
        <w:tc>
          <w:tcPr>
            <w:tcW w:w="889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1066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112,1</w:t>
            </w:r>
          </w:p>
        </w:tc>
        <w:tc>
          <w:tcPr>
            <w:tcW w:w="994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46,2</w:t>
            </w:r>
          </w:p>
        </w:tc>
        <w:tc>
          <w:tcPr>
            <w:tcW w:w="897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92,3</w:t>
            </w:r>
          </w:p>
        </w:tc>
      </w:tr>
      <w:tr w:rsidR="001B77EC" w:rsidTr="001B77EC">
        <w:tc>
          <w:tcPr>
            <w:tcW w:w="2339" w:type="dxa"/>
          </w:tcPr>
          <w:p w:rsidR="001B77EC" w:rsidRDefault="001B77EC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Діален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2 л/га</w:t>
            </w:r>
          </w:p>
        </w:tc>
        <w:tc>
          <w:tcPr>
            <w:tcW w:w="891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2449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121,4</w:t>
            </w:r>
          </w:p>
        </w:tc>
        <w:tc>
          <w:tcPr>
            <w:tcW w:w="891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602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94,1</w:t>
            </w:r>
          </w:p>
        </w:tc>
        <w:tc>
          <w:tcPr>
            <w:tcW w:w="889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1037</w:t>
            </w:r>
          </w:p>
        </w:tc>
        <w:tc>
          <w:tcPr>
            <w:tcW w:w="890" w:type="dxa"/>
            <w:vAlign w:val="center"/>
          </w:tcPr>
          <w:p w:rsidR="001B77EC" w:rsidRDefault="001B77EC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109,1</w:t>
            </w:r>
          </w:p>
        </w:tc>
        <w:tc>
          <w:tcPr>
            <w:tcW w:w="994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1B77EC" w:rsidTr="001B77EC">
        <w:tc>
          <w:tcPr>
            <w:tcW w:w="2339" w:type="dxa"/>
          </w:tcPr>
          <w:p w:rsidR="001B77EC" w:rsidRDefault="001B77EC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2,4-ДА – 2 л/га</w:t>
            </w:r>
          </w:p>
        </w:tc>
        <w:tc>
          <w:tcPr>
            <w:tcW w:w="891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2370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117,5</w:t>
            </w:r>
          </w:p>
        </w:tc>
        <w:tc>
          <w:tcPr>
            <w:tcW w:w="891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623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97,3</w:t>
            </w:r>
          </w:p>
        </w:tc>
        <w:tc>
          <w:tcPr>
            <w:tcW w:w="889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1094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115,0</w:t>
            </w:r>
          </w:p>
        </w:tc>
        <w:tc>
          <w:tcPr>
            <w:tcW w:w="994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1B77EC" w:rsidTr="001B77EC">
        <w:tc>
          <w:tcPr>
            <w:tcW w:w="2339" w:type="dxa"/>
          </w:tcPr>
          <w:p w:rsidR="00CD2C08" w:rsidRDefault="001B77EC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Лонтрел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</w:t>
            </w:r>
          </w:p>
          <w:p w:rsidR="001B77EC" w:rsidRDefault="001B77EC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 л/га</w:t>
            </w:r>
          </w:p>
        </w:tc>
        <w:tc>
          <w:tcPr>
            <w:tcW w:w="891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2328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115,4</w:t>
            </w:r>
          </w:p>
        </w:tc>
        <w:tc>
          <w:tcPr>
            <w:tcW w:w="891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552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86,3</w:t>
            </w:r>
          </w:p>
        </w:tc>
        <w:tc>
          <w:tcPr>
            <w:tcW w:w="889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1020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107,3</w:t>
            </w:r>
          </w:p>
        </w:tc>
        <w:tc>
          <w:tcPr>
            <w:tcW w:w="994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48,7</w:t>
            </w:r>
          </w:p>
        </w:tc>
        <w:tc>
          <w:tcPr>
            <w:tcW w:w="897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97,5</w:t>
            </w:r>
          </w:p>
        </w:tc>
      </w:tr>
      <w:tr w:rsidR="001B77EC" w:rsidTr="001B77EC">
        <w:tc>
          <w:tcPr>
            <w:tcW w:w="2339" w:type="dxa"/>
          </w:tcPr>
          <w:p w:rsidR="00CD2C08" w:rsidRDefault="001B77EC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Банвел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 –</w:t>
            </w:r>
          </w:p>
          <w:p w:rsidR="001B77EC" w:rsidRDefault="001B77EC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0,5 л/га</w:t>
            </w:r>
          </w:p>
        </w:tc>
        <w:tc>
          <w:tcPr>
            <w:tcW w:w="891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2422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120,1</w:t>
            </w:r>
          </w:p>
        </w:tc>
        <w:tc>
          <w:tcPr>
            <w:tcW w:w="891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582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91,0</w:t>
            </w:r>
          </w:p>
        </w:tc>
        <w:tc>
          <w:tcPr>
            <w:tcW w:w="889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1070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112,5</w:t>
            </w:r>
          </w:p>
        </w:tc>
        <w:tc>
          <w:tcPr>
            <w:tcW w:w="994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1B77EC" w:rsidTr="001B77EC">
        <w:tc>
          <w:tcPr>
            <w:tcW w:w="2339" w:type="dxa"/>
          </w:tcPr>
          <w:p w:rsidR="001B77EC" w:rsidRDefault="001B77EC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2,4-ДМ – 3 кг/га</w:t>
            </w:r>
          </w:p>
        </w:tc>
        <w:tc>
          <w:tcPr>
            <w:tcW w:w="891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2289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113,5</w:t>
            </w:r>
          </w:p>
        </w:tc>
        <w:tc>
          <w:tcPr>
            <w:tcW w:w="891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542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84,7</w:t>
            </w:r>
          </w:p>
        </w:tc>
        <w:tc>
          <w:tcPr>
            <w:tcW w:w="889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1104</w:t>
            </w:r>
          </w:p>
        </w:tc>
        <w:tc>
          <w:tcPr>
            <w:tcW w:w="890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116,1</w:t>
            </w:r>
          </w:p>
        </w:tc>
        <w:tc>
          <w:tcPr>
            <w:tcW w:w="994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45,5</w:t>
            </w:r>
          </w:p>
        </w:tc>
        <w:tc>
          <w:tcPr>
            <w:tcW w:w="897" w:type="dxa"/>
            <w:vAlign w:val="center"/>
          </w:tcPr>
          <w:p w:rsidR="001B77EC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91,0</w:t>
            </w:r>
          </w:p>
        </w:tc>
      </w:tr>
      <w:tr w:rsidR="00CD2C08" w:rsidTr="001B77EC">
        <w:tc>
          <w:tcPr>
            <w:tcW w:w="2339" w:type="dxa"/>
          </w:tcPr>
          <w:p w:rsidR="00CD2C08" w:rsidRDefault="00CD2C08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Бутиловий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ефір 2,4-Д – 1,2 л/га</w:t>
            </w:r>
          </w:p>
        </w:tc>
        <w:tc>
          <w:tcPr>
            <w:tcW w:w="891" w:type="dxa"/>
            <w:vAlign w:val="center"/>
          </w:tcPr>
          <w:p w:rsidR="00CD2C08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1991</w:t>
            </w:r>
          </w:p>
        </w:tc>
        <w:tc>
          <w:tcPr>
            <w:tcW w:w="890" w:type="dxa"/>
            <w:vAlign w:val="center"/>
          </w:tcPr>
          <w:p w:rsidR="00CD2C08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98,7</w:t>
            </w:r>
          </w:p>
        </w:tc>
        <w:tc>
          <w:tcPr>
            <w:tcW w:w="891" w:type="dxa"/>
            <w:vAlign w:val="center"/>
          </w:tcPr>
          <w:p w:rsidR="00CD2C08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470</w:t>
            </w:r>
          </w:p>
        </w:tc>
        <w:tc>
          <w:tcPr>
            <w:tcW w:w="890" w:type="dxa"/>
            <w:vAlign w:val="center"/>
          </w:tcPr>
          <w:p w:rsidR="00CD2C08" w:rsidRDefault="00CD2C08" w:rsidP="001B77E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73,4</w:t>
            </w:r>
          </w:p>
        </w:tc>
        <w:tc>
          <w:tcPr>
            <w:tcW w:w="889" w:type="dxa"/>
            <w:vAlign w:val="center"/>
          </w:tcPr>
          <w:p w:rsidR="00CD2C08" w:rsidRDefault="00CD2C08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974</w:t>
            </w:r>
          </w:p>
        </w:tc>
        <w:tc>
          <w:tcPr>
            <w:tcW w:w="890" w:type="dxa"/>
            <w:vAlign w:val="center"/>
          </w:tcPr>
          <w:p w:rsidR="00CD2C08" w:rsidRDefault="00CD2C08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102,4</w:t>
            </w:r>
          </w:p>
        </w:tc>
        <w:tc>
          <w:tcPr>
            <w:tcW w:w="994" w:type="dxa"/>
            <w:vAlign w:val="center"/>
          </w:tcPr>
          <w:p w:rsidR="00CD2C08" w:rsidRDefault="00CD2C08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36,0</w:t>
            </w:r>
          </w:p>
        </w:tc>
        <w:tc>
          <w:tcPr>
            <w:tcW w:w="897" w:type="dxa"/>
            <w:vAlign w:val="center"/>
          </w:tcPr>
          <w:p w:rsidR="00CD2C08" w:rsidRDefault="00CD2C08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72,0</w:t>
            </w:r>
          </w:p>
        </w:tc>
      </w:tr>
    </w:tbl>
    <w:p w:rsidR="0087075A" w:rsidRDefault="0087075A" w:rsidP="0087075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D2C08" w:rsidRDefault="00CD2C08" w:rsidP="00CD2C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Навіть при дії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бутилового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ефіру 2,4-Д кількість цих груп знаходилась на рівні контролю або перевищувало його. Це свідчить про високу стійкість спорових форм мікроорганізмів до хімічних агентів.</w:t>
      </w:r>
    </w:p>
    <w:p w:rsidR="00CD2C08" w:rsidRDefault="00CD2C08" w:rsidP="00CD2C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20 днів після внесення препаратів відновлювався розвиток чутливих до гербіцидів груп бактерій (нітрифікатори і азотобактер), кількість яких в усіх варіантах досліду перевищувала контроль (табл. 3). Винятком виявився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ефір, при дії якого число нітрифікаторів складало 91,3, а азотобактера – 87,0 відсотків до контролю. Ріст стійких до гербіцидів груп бактерій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амоніфікатори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целюлозоруйнуючі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мікроорганізми)</w:t>
      </w:r>
      <w:r w:rsidR="003C0B37">
        <w:rPr>
          <w:rFonts w:ascii="Times New Roman" w:hAnsi="Times New Roman" w:cs="Times New Roman"/>
          <w:sz w:val="28"/>
          <w:szCs w:val="28"/>
          <w:lang w:val="uk-UA"/>
        </w:rPr>
        <w:t xml:space="preserve"> і на 20-й день після застосування препаратів залишався активним.</w:t>
      </w:r>
    </w:p>
    <w:p w:rsidR="003C0B37" w:rsidRDefault="003C0B37" w:rsidP="00CD2C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Слабо на дію гербіцидів, що вивчались, відгукувалися гриби. </w:t>
      </w:r>
    </w:p>
    <w:p w:rsidR="003C0B37" w:rsidRDefault="003C0B37" w:rsidP="00CD2C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Отже, різні гербіциди, що застосовувались у посівах озимої пшениці, по-різному впливають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мікробіоценоз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ґрунту. </w:t>
      </w:r>
    </w:p>
    <w:p w:rsidR="003C0B37" w:rsidRDefault="00E05CA6" w:rsidP="003C0B3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C0B37">
        <w:rPr>
          <w:rFonts w:ascii="Times New Roman" w:hAnsi="Times New Roman" w:cs="Times New Roman"/>
          <w:sz w:val="28"/>
          <w:szCs w:val="28"/>
          <w:lang w:val="uk-UA"/>
        </w:rPr>
        <w:t>.Розвиток фізіологічних груп мікроорганізмів у ризосфері озимої пшениці під впливом гербіцидів через 20 днів після внесення препаратів.</w:t>
      </w:r>
    </w:p>
    <w:tbl>
      <w:tblPr>
        <w:tblStyle w:val="a3"/>
        <w:tblW w:w="0" w:type="auto"/>
        <w:tblLook w:val="04A0"/>
      </w:tblPr>
      <w:tblGrid>
        <w:gridCol w:w="2339"/>
        <w:gridCol w:w="891"/>
        <w:gridCol w:w="890"/>
        <w:gridCol w:w="891"/>
        <w:gridCol w:w="890"/>
        <w:gridCol w:w="889"/>
        <w:gridCol w:w="890"/>
        <w:gridCol w:w="994"/>
        <w:gridCol w:w="897"/>
      </w:tblGrid>
      <w:tr w:rsidR="003C0B37" w:rsidTr="000B2276">
        <w:tc>
          <w:tcPr>
            <w:tcW w:w="2339" w:type="dxa"/>
            <w:vMerge w:val="restart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 досліду</w:t>
            </w:r>
          </w:p>
        </w:tc>
        <w:tc>
          <w:tcPr>
            <w:tcW w:w="5341" w:type="dxa"/>
            <w:gridSpan w:val="6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Чисельність мікроорганізмів,</w:t>
            </w:r>
          </w:p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тис. шт. /г ґрунту</w:t>
            </w:r>
          </w:p>
        </w:tc>
        <w:tc>
          <w:tcPr>
            <w:tcW w:w="1891" w:type="dxa"/>
            <w:gridSpan w:val="2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Азотобактер</w:t>
            </w:r>
          </w:p>
        </w:tc>
      </w:tr>
      <w:tr w:rsidR="003C0B37" w:rsidTr="000B2276">
        <w:tc>
          <w:tcPr>
            <w:tcW w:w="2339" w:type="dxa"/>
            <w:vMerge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81" w:type="dxa"/>
            <w:gridSpan w:val="2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амоніті-катори</w:t>
            </w:r>
            <w:proofErr w:type="spellEnd"/>
          </w:p>
        </w:tc>
        <w:tc>
          <w:tcPr>
            <w:tcW w:w="1781" w:type="dxa"/>
            <w:gridSpan w:val="2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нітрифі-катори</w:t>
            </w:r>
            <w:proofErr w:type="spellEnd"/>
          </w:p>
        </w:tc>
        <w:tc>
          <w:tcPr>
            <w:tcW w:w="1779" w:type="dxa"/>
            <w:gridSpan w:val="2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целюлозо-руйнуючі</w:t>
            </w:r>
          </w:p>
        </w:tc>
        <w:tc>
          <w:tcPr>
            <w:tcW w:w="994" w:type="dxa"/>
            <w:vMerge w:val="restart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про-росло-гру-дочок,</w:t>
            </w:r>
          </w:p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897" w:type="dxa"/>
            <w:vMerge w:val="restart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3C0B37" w:rsidTr="000B2276">
        <w:tc>
          <w:tcPr>
            <w:tcW w:w="2339" w:type="dxa"/>
            <w:vMerge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889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994" w:type="dxa"/>
            <w:vMerge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97" w:type="dxa"/>
            <w:vMerge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3C0B37" w:rsidTr="000B2276">
        <w:tc>
          <w:tcPr>
            <w:tcW w:w="2339" w:type="dxa"/>
          </w:tcPr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 (без гербіцидів)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2320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810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889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941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</w:t>
            </w:r>
          </w:p>
        </w:tc>
        <w:tc>
          <w:tcPr>
            <w:tcW w:w="994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3C0B37" w:rsidTr="000B2276">
        <w:tc>
          <w:tcPr>
            <w:tcW w:w="2339" w:type="dxa"/>
          </w:tcPr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Базагран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3 л/га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2700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116,4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835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103,1</w:t>
            </w:r>
          </w:p>
        </w:tc>
        <w:tc>
          <w:tcPr>
            <w:tcW w:w="889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1077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114,5</w:t>
            </w:r>
          </w:p>
        </w:tc>
        <w:tc>
          <w:tcPr>
            <w:tcW w:w="994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3C0B37" w:rsidTr="000B2276">
        <w:tc>
          <w:tcPr>
            <w:tcW w:w="2339" w:type="dxa"/>
          </w:tcPr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Діален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2 л/га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2981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128,5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877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108,3</w:t>
            </w:r>
          </w:p>
        </w:tc>
        <w:tc>
          <w:tcPr>
            <w:tcW w:w="889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1082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115,0</w:t>
            </w:r>
          </w:p>
        </w:tc>
        <w:tc>
          <w:tcPr>
            <w:tcW w:w="994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3C0B37" w:rsidTr="000B2276">
        <w:tc>
          <w:tcPr>
            <w:tcW w:w="2339" w:type="dxa"/>
          </w:tcPr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2,4-ДА – 2 л/га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2814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121,3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859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106,1</w:t>
            </w:r>
          </w:p>
        </w:tc>
        <w:tc>
          <w:tcPr>
            <w:tcW w:w="889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1139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121,0</w:t>
            </w:r>
          </w:p>
        </w:tc>
        <w:tc>
          <w:tcPr>
            <w:tcW w:w="994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3C0B37" w:rsidTr="000B2276">
        <w:tc>
          <w:tcPr>
            <w:tcW w:w="2339" w:type="dxa"/>
          </w:tcPr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Лонтрел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</w:t>
            </w:r>
          </w:p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 л/га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2666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114,9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821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101,3</w:t>
            </w:r>
          </w:p>
        </w:tc>
        <w:tc>
          <w:tcPr>
            <w:tcW w:w="889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1030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109,5</w:t>
            </w:r>
          </w:p>
        </w:tc>
        <w:tc>
          <w:tcPr>
            <w:tcW w:w="994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3C0B37" w:rsidTr="000B2276">
        <w:tc>
          <w:tcPr>
            <w:tcW w:w="2339" w:type="dxa"/>
          </w:tcPr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Банвел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 –</w:t>
            </w:r>
          </w:p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0,5 л/га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2803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120,8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813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100,4</w:t>
            </w:r>
          </w:p>
        </w:tc>
        <w:tc>
          <w:tcPr>
            <w:tcW w:w="889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1082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115,0</w:t>
            </w:r>
          </w:p>
        </w:tc>
        <w:tc>
          <w:tcPr>
            <w:tcW w:w="994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3C0B37" w:rsidTr="000B2276">
        <w:tc>
          <w:tcPr>
            <w:tcW w:w="2339" w:type="dxa"/>
          </w:tcPr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2,4-ДМ – 3 кг/га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2703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116,5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820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101,2</w:t>
            </w:r>
          </w:p>
        </w:tc>
        <w:tc>
          <w:tcPr>
            <w:tcW w:w="889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1088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115,6</w:t>
            </w:r>
          </w:p>
        </w:tc>
        <w:tc>
          <w:tcPr>
            <w:tcW w:w="994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3C0B37" w:rsidTr="000B2276">
        <w:tc>
          <w:tcPr>
            <w:tcW w:w="2339" w:type="dxa"/>
          </w:tcPr>
          <w:p w:rsidR="003C0B37" w:rsidRDefault="003C0B37" w:rsidP="000B227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Бутиловий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ефір 2,4-Д – 1,2 л/га</w:t>
            </w:r>
          </w:p>
        </w:tc>
        <w:tc>
          <w:tcPr>
            <w:tcW w:w="891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2355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101,5</w:t>
            </w:r>
          </w:p>
        </w:tc>
        <w:tc>
          <w:tcPr>
            <w:tcW w:w="891" w:type="dxa"/>
            <w:vAlign w:val="center"/>
          </w:tcPr>
          <w:p w:rsidR="003C0B37" w:rsidRDefault="00E05CA6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740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91,3</w:t>
            </w:r>
          </w:p>
        </w:tc>
        <w:tc>
          <w:tcPr>
            <w:tcW w:w="889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979</w:t>
            </w:r>
          </w:p>
        </w:tc>
        <w:tc>
          <w:tcPr>
            <w:tcW w:w="890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104,0</w:t>
            </w:r>
          </w:p>
        </w:tc>
        <w:tc>
          <w:tcPr>
            <w:tcW w:w="994" w:type="dxa"/>
            <w:vAlign w:val="center"/>
          </w:tcPr>
          <w:p w:rsidR="003C0B37" w:rsidRDefault="003C0B37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43,5</w:t>
            </w:r>
          </w:p>
        </w:tc>
        <w:tc>
          <w:tcPr>
            <w:tcW w:w="897" w:type="dxa"/>
            <w:vAlign w:val="center"/>
          </w:tcPr>
          <w:p w:rsidR="003C0B37" w:rsidRDefault="00E05CA6" w:rsidP="000B227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87,0</w:t>
            </w:r>
          </w:p>
        </w:tc>
      </w:tr>
    </w:tbl>
    <w:p w:rsidR="003C0B37" w:rsidRDefault="003C0B37" w:rsidP="003C0B3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C0B37" w:rsidRPr="00360C36" w:rsidRDefault="00E05CA6" w:rsidP="00CD2C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токсичними для життєдіяльності фізіологічних груп бактерій виявилися гербіциди 2,4-ДМ,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лонтрел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ефір, малотоксичними – база гран,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діален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2,4-ДА. При цьому найбільш чутливо на дію гербіцидів відгукувалися нітрифікатори і азотобактер, а дуже слабо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амоніфікатори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целюлозоруйнуючі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бактерії і гриби.</w:t>
      </w:r>
    </w:p>
    <w:sectPr w:rsidR="003C0B37" w:rsidRPr="00360C36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360C36"/>
    <w:rsid w:val="0008131E"/>
    <w:rsid w:val="00153BE9"/>
    <w:rsid w:val="001B77EC"/>
    <w:rsid w:val="001D0130"/>
    <w:rsid w:val="001D7091"/>
    <w:rsid w:val="002F7FBF"/>
    <w:rsid w:val="00360C36"/>
    <w:rsid w:val="003B462B"/>
    <w:rsid w:val="003C0B37"/>
    <w:rsid w:val="003C7DA4"/>
    <w:rsid w:val="00450131"/>
    <w:rsid w:val="00592F70"/>
    <w:rsid w:val="0061451D"/>
    <w:rsid w:val="00674D86"/>
    <w:rsid w:val="00682246"/>
    <w:rsid w:val="006976D0"/>
    <w:rsid w:val="006E238A"/>
    <w:rsid w:val="00757350"/>
    <w:rsid w:val="00767EAB"/>
    <w:rsid w:val="00816804"/>
    <w:rsid w:val="0087075A"/>
    <w:rsid w:val="00910710"/>
    <w:rsid w:val="009E6F56"/>
    <w:rsid w:val="00AC4F6C"/>
    <w:rsid w:val="00CD2C08"/>
    <w:rsid w:val="00CE5531"/>
    <w:rsid w:val="00D03B12"/>
    <w:rsid w:val="00D71191"/>
    <w:rsid w:val="00E05CA6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7FB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1289</Words>
  <Characters>7350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2016-05-27T07:21:00Z</dcterms:created>
  <dcterms:modified xsi:type="dcterms:W3CDTF">2016-05-27T11:22:00Z</dcterms:modified>
</cp:coreProperties>
</file>