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2EAC" w:rsidRPr="00D965DD" w:rsidRDefault="00A92EAC" w:rsidP="00A92EAC">
      <w:pPr>
        <w:pStyle w:val="Heading40"/>
        <w:keepNext/>
        <w:keepLines/>
        <w:rPr>
          <w:lang w:val="uk-UA"/>
        </w:rPr>
      </w:pPr>
      <w:bookmarkStart w:id="0" w:name="bookmark289"/>
      <w:bookmarkStart w:id="1" w:name="bookmark290"/>
      <w:bookmarkStart w:id="2" w:name="bookmark291"/>
      <w:r w:rsidRPr="00D965DD">
        <w:rPr>
          <w:color w:val="000000"/>
          <w:sz w:val="24"/>
          <w:szCs w:val="24"/>
          <w:lang w:val="uk-UA"/>
        </w:rPr>
        <w:t>ЕКОЛОГІЧНЕ І ЗЕМЕЛЬНЕ ПРАВО</w:t>
      </w:r>
      <w:bookmarkEnd w:id="0"/>
      <w:bookmarkEnd w:id="1"/>
      <w:bookmarkEnd w:id="2"/>
    </w:p>
    <w:p w:rsidR="00A92EAC" w:rsidRPr="00D965DD" w:rsidRDefault="00A92EAC" w:rsidP="00A92EAC">
      <w:pPr>
        <w:pStyle w:val="Bodytext20"/>
        <w:spacing w:line="240" w:lineRule="auto"/>
        <w:ind w:firstLine="0"/>
        <w:rPr>
          <w:lang w:val="uk-UA"/>
        </w:rPr>
      </w:pPr>
      <w:r w:rsidRPr="00D965DD">
        <w:rPr>
          <w:color w:val="000000"/>
          <w:lang w:val="uk-UA"/>
        </w:rPr>
        <w:t>УДК 332.3:349.4(477)</w:t>
      </w:r>
    </w:p>
    <w:p w:rsidR="00A92EAC" w:rsidRPr="00D965DD" w:rsidRDefault="00A92EAC" w:rsidP="00A92EAC">
      <w:pPr>
        <w:pStyle w:val="Bodytext20"/>
        <w:spacing w:after="220"/>
        <w:ind w:firstLine="0"/>
        <w:rPr>
          <w:lang w:val="uk-UA"/>
        </w:rPr>
      </w:pPr>
      <w:r w:rsidRPr="00D965DD">
        <w:rPr>
          <w:color w:val="000000"/>
          <w:lang w:val="uk-UA"/>
        </w:rPr>
        <w:t xml:space="preserve">DOI </w:t>
      </w:r>
      <w:hyperlink r:id="rId5" w:history="1">
        <w:r w:rsidRPr="00D965DD">
          <w:rPr>
            <w:color w:val="000000"/>
            <w:lang w:val="uk-UA"/>
          </w:rPr>
          <w:t>https://doi.org/10.32782/pyuv.v1.2023.10</w:t>
        </w:r>
      </w:hyperlink>
    </w:p>
    <w:p w:rsidR="00A92EAC" w:rsidRPr="00D965DD" w:rsidRDefault="00A92EAC" w:rsidP="00A92EAC">
      <w:pPr>
        <w:pStyle w:val="a4"/>
        <w:ind w:firstLine="0"/>
        <w:jc w:val="right"/>
        <w:rPr>
          <w:lang w:val="uk-UA"/>
        </w:rPr>
      </w:pPr>
      <w:r w:rsidRPr="00D965DD">
        <w:rPr>
          <w:b/>
          <w:bCs/>
          <w:i/>
          <w:iCs/>
          <w:color w:val="000000"/>
          <w:lang w:val="uk-UA"/>
        </w:rPr>
        <w:t>О. С. Літошенко</w:t>
      </w:r>
    </w:p>
    <w:p w:rsidR="00A92EAC" w:rsidRPr="00D965DD" w:rsidRDefault="00A92EAC" w:rsidP="00A92EAC">
      <w:pPr>
        <w:pStyle w:val="a4"/>
        <w:spacing w:after="220" w:line="276" w:lineRule="auto"/>
        <w:ind w:left="2140" w:firstLine="0"/>
        <w:jc w:val="right"/>
        <w:rPr>
          <w:sz w:val="18"/>
          <w:szCs w:val="18"/>
          <w:lang w:val="uk-UA"/>
        </w:rPr>
      </w:pPr>
      <w:r w:rsidRPr="00D965DD">
        <w:rPr>
          <w:i/>
          <w:iCs/>
          <w:color w:val="000000"/>
          <w:sz w:val="18"/>
          <w:szCs w:val="18"/>
          <w:lang w:val="uk-UA"/>
        </w:rPr>
        <w:t>orcid.org/0000-0003-0437-3149 кандидат юридичних наук, доцент доцент кафедри підприємницького та корпоративного права Державного вищого навчального закладу «Київський національний економічний університет імені Вадима Гетьмана»</w:t>
      </w:r>
    </w:p>
    <w:p w:rsidR="00A92EAC" w:rsidRPr="00D965DD" w:rsidRDefault="00A92EAC" w:rsidP="00A92EAC">
      <w:pPr>
        <w:pStyle w:val="a4"/>
        <w:tabs>
          <w:tab w:val="left" w:pos="330"/>
        </w:tabs>
        <w:ind w:firstLine="0"/>
        <w:jc w:val="right"/>
        <w:rPr>
          <w:lang w:val="uk-UA"/>
        </w:rPr>
      </w:pPr>
      <w:bookmarkStart w:id="3" w:name="bookmark292"/>
      <w:r w:rsidRPr="00D965DD">
        <w:rPr>
          <w:b/>
          <w:bCs/>
          <w:i/>
          <w:iCs/>
          <w:color w:val="000000"/>
          <w:shd w:val="clear" w:color="auto" w:fill="FFFFFF"/>
          <w:lang w:val="uk-UA"/>
        </w:rPr>
        <w:t>І</w:t>
      </w:r>
      <w:bookmarkEnd w:id="3"/>
      <w:r w:rsidRPr="00D965DD">
        <w:rPr>
          <w:b/>
          <w:bCs/>
          <w:i/>
          <w:iCs/>
          <w:color w:val="000000"/>
          <w:shd w:val="clear" w:color="auto" w:fill="FFFFFF"/>
          <w:lang w:val="uk-UA"/>
        </w:rPr>
        <w:t>.</w:t>
      </w:r>
      <w:r w:rsidRPr="00D965DD">
        <w:rPr>
          <w:b/>
          <w:bCs/>
          <w:i/>
          <w:iCs/>
          <w:color w:val="000000"/>
          <w:lang w:val="uk-UA"/>
        </w:rPr>
        <w:tab/>
        <w:t>О. Удовенко</w:t>
      </w:r>
    </w:p>
    <w:p w:rsidR="00A92EAC" w:rsidRPr="00D965DD" w:rsidRDefault="00A92EAC" w:rsidP="00A92EAC">
      <w:pPr>
        <w:pStyle w:val="a4"/>
        <w:spacing w:after="220" w:line="276" w:lineRule="auto"/>
        <w:ind w:left="4440" w:firstLine="0"/>
        <w:jc w:val="right"/>
        <w:rPr>
          <w:sz w:val="18"/>
          <w:szCs w:val="18"/>
          <w:lang w:val="uk-UA"/>
        </w:rPr>
      </w:pPr>
      <w:r w:rsidRPr="00D965DD">
        <w:rPr>
          <w:i/>
          <w:iCs/>
          <w:color w:val="000000"/>
          <w:sz w:val="18"/>
          <w:szCs w:val="18"/>
          <w:lang w:val="uk-UA"/>
        </w:rPr>
        <w:t>orcid.org/0000-0001-5971-8365 кандидат економічних наук доцент кафедри геодезії, картографії і кадастру Уманського національного університету садівництва</w:t>
      </w:r>
    </w:p>
    <w:p w:rsidR="00A92EAC" w:rsidRPr="00D965DD" w:rsidRDefault="00A92EAC" w:rsidP="00A92EAC">
      <w:pPr>
        <w:pStyle w:val="a4"/>
        <w:ind w:firstLine="0"/>
        <w:jc w:val="right"/>
        <w:rPr>
          <w:lang w:val="uk-UA"/>
        </w:rPr>
      </w:pPr>
      <w:r w:rsidRPr="00D965DD">
        <w:rPr>
          <w:b/>
          <w:bCs/>
          <w:i/>
          <w:iCs/>
          <w:color w:val="000000"/>
          <w:lang w:val="uk-UA"/>
        </w:rPr>
        <w:t>М. В. Шемякін</w:t>
      </w:r>
    </w:p>
    <w:p w:rsidR="00A92EAC" w:rsidRPr="00D965DD" w:rsidRDefault="00A92EAC" w:rsidP="00A92EAC">
      <w:pPr>
        <w:pStyle w:val="a4"/>
        <w:spacing w:line="276" w:lineRule="auto"/>
        <w:ind w:left="3720" w:firstLine="0"/>
        <w:jc w:val="right"/>
        <w:rPr>
          <w:i/>
          <w:iCs/>
          <w:color w:val="000000"/>
          <w:sz w:val="18"/>
          <w:szCs w:val="18"/>
          <w:lang w:val="uk-UA"/>
        </w:rPr>
      </w:pPr>
      <w:r w:rsidRPr="00D965DD">
        <w:rPr>
          <w:i/>
          <w:iCs/>
          <w:color w:val="000000"/>
          <w:sz w:val="18"/>
          <w:szCs w:val="18"/>
          <w:lang w:val="uk-UA"/>
        </w:rPr>
        <w:t>orcid.org/0000-0002-3621-1446 кандидат сільськогосподарських наук , доцент доцент кафедри підприємницького та корпоративного права Уманського національного університету садівництва</w:t>
      </w:r>
    </w:p>
    <w:p w:rsidR="00665E85" w:rsidRPr="00D965DD" w:rsidRDefault="00665E85" w:rsidP="00A92EAC">
      <w:pPr>
        <w:pStyle w:val="a4"/>
        <w:spacing w:line="276" w:lineRule="auto"/>
        <w:ind w:left="3720" w:firstLine="0"/>
        <w:jc w:val="right"/>
        <w:rPr>
          <w:i/>
          <w:iCs/>
          <w:color w:val="000000"/>
          <w:sz w:val="18"/>
          <w:szCs w:val="18"/>
          <w:lang w:val="uk-UA"/>
        </w:rPr>
      </w:pPr>
    </w:p>
    <w:p w:rsidR="00665E85" w:rsidRPr="00D965DD" w:rsidRDefault="00665E85" w:rsidP="00665E85">
      <w:pPr>
        <w:pStyle w:val="a4"/>
        <w:spacing w:line="276" w:lineRule="auto"/>
        <w:ind w:firstLine="0"/>
        <w:jc w:val="center"/>
        <w:rPr>
          <w:b/>
          <w:i/>
          <w:iCs/>
          <w:color w:val="000000"/>
          <w:sz w:val="18"/>
          <w:szCs w:val="18"/>
          <w:lang w:val="uk-UA"/>
        </w:rPr>
      </w:pPr>
      <w:bookmarkStart w:id="4" w:name="bookmark293"/>
      <w:bookmarkStart w:id="5" w:name="bookmark294"/>
      <w:bookmarkStart w:id="6" w:name="bookmark295"/>
      <w:r w:rsidRPr="00D965DD">
        <w:rPr>
          <w:b/>
          <w:color w:val="000000"/>
          <w:lang w:val="uk-UA"/>
        </w:rPr>
        <w:t>ПЕРСПЕКТИВИ ВПРОВАДЖЕННЯ</w:t>
      </w:r>
      <w:bookmarkEnd w:id="4"/>
      <w:bookmarkEnd w:id="5"/>
      <w:bookmarkEnd w:id="6"/>
      <w:r w:rsidRPr="00D965DD">
        <w:rPr>
          <w:b/>
          <w:color w:val="000000"/>
          <w:lang w:val="uk-UA"/>
        </w:rPr>
        <w:t xml:space="preserve"> ЗЕМЕЛЬНОЇ РЕФОРМИ В УКРАЇНІ</w:t>
      </w:r>
    </w:p>
    <w:p w:rsidR="00665E85" w:rsidRPr="00D965DD" w:rsidRDefault="00665E85" w:rsidP="00A92EAC">
      <w:pPr>
        <w:pStyle w:val="a4"/>
        <w:spacing w:line="276" w:lineRule="auto"/>
        <w:ind w:left="3720" w:firstLine="0"/>
        <w:jc w:val="right"/>
        <w:rPr>
          <w:sz w:val="18"/>
          <w:szCs w:val="18"/>
          <w:lang w:val="uk-UA"/>
        </w:rPr>
        <w:sectPr w:rsidR="00665E85" w:rsidRPr="00D965DD">
          <w:headerReference w:type="even" r:id="rId6"/>
          <w:headerReference w:type="default" r:id="rId7"/>
          <w:footerReference w:type="even" r:id="rId8"/>
          <w:footerReference w:type="default" r:id="rId9"/>
          <w:headerReference w:type="first" r:id="rId10"/>
          <w:footerReference w:type="first" r:id="rId11"/>
          <w:pgSz w:w="11900" w:h="16840"/>
          <w:pgMar w:top="1374" w:right="1102" w:bottom="1417" w:left="1107" w:header="0" w:footer="3" w:gutter="0"/>
          <w:cols w:space="720"/>
          <w:noEndnote/>
          <w:titlePg/>
          <w:docGrid w:linePitch="360"/>
        </w:sectPr>
      </w:pPr>
    </w:p>
    <w:p w:rsidR="00A92EAC" w:rsidRPr="00D965DD" w:rsidRDefault="00A92EAC" w:rsidP="00A92EAC">
      <w:pPr>
        <w:spacing w:line="101" w:lineRule="exact"/>
        <w:rPr>
          <w:sz w:val="8"/>
          <w:szCs w:val="8"/>
        </w:rPr>
      </w:pPr>
    </w:p>
    <w:p w:rsidR="00A92EAC" w:rsidRPr="00D965DD" w:rsidRDefault="00A92EAC" w:rsidP="00A92EAC">
      <w:pPr>
        <w:spacing w:line="1" w:lineRule="exact"/>
        <w:sectPr w:rsidR="00A92EAC" w:rsidRPr="00D965DD">
          <w:type w:val="continuous"/>
          <w:pgSz w:w="11900" w:h="16840"/>
          <w:pgMar w:top="1374" w:right="0" w:bottom="1417" w:left="0" w:header="0" w:footer="3" w:gutter="0"/>
          <w:cols w:space="720"/>
          <w:noEndnote/>
          <w:docGrid w:linePitch="360"/>
        </w:sectPr>
      </w:pPr>
    </w:p>
    <w:p w:rsidR="00A92EAC" w:rsidRPr="00D965DD" w:rsidRDefault="00A92EAC" w:rsidP="00A92EAC">
      <w:pPr>
        <w:pStyle w:val="Heading50"/>
        <w:keepNext/>
        <w:keepLines/>
        <w:spacing w:after="200" w:line="240" w:lineRule="auto"/>
        <w:ind w:firstLine="0"/>
        <w:jc w:val="right"/>
        <w:rPr>
          <w:lang w:val="uk-UA"/>
        </w:rPr>
      </w:pPr>
    </w:p>
    <w:p w:rsidR="00A92EAC" w:rsidRPr="00D965DD" w:rsidRDefault="00A92EAC" w:rsidP="00A92EAC">
      <w:pPr>
        <w:pStyle w:val="a4"/>
        <w:jc w:val="both"/>
        <w:rPr>
          <w:lang w:val="uk-UA"/>
        </w:rPr>
      </w:pPr>
      <w:r w:rsidRPr="00D965DD">
        <w:rPr>
          <w:rFonts w:ascii="Times New Roman" w:eastAsia="Times New Roman" w:hAnsi="Times New Roman" w:cs="Times New Roman"/>
          <w:b/>
          <w:bCs/>
          <w:color w:val="000000"/>
          <w:sz w:val="20"/>
          <w:szCs w:val="20"/>
          <w:lang w:val="uk-UA"/>
        </w:rPr>
        <w:t xml:space="preserve">Постановка проблеми. </w:t>
      </w:r>
      <w:r w:rsidRPr="00D965DD">
        <w:rPr>
          <w:color w:val="000000"/>
          <w:lang w:val="uk-UA"/>
        </w:rPr>
        <w:t>Проведення земель</w:t>
      </w:r>
      <w:r w:rsidRPr="00D965DD">
        <w:rPr>
          <w:color w:val="000000"/>
          <w:lang w:val="uk-UA"/>
        </w:rPr>
        <w:softHyphen/>
        <w:t>ної реформи в Україні сприяє відкриттю нових можливостей учасників земельних відносин, які раніше не мали можливості купувати та розпо</w:t>
      </w:r>
      <w:r w:rsidRPr="00D965DD">
        <w:rPr>
          <w:color w:val="000000"/>
          <w:lang w:val="uk-UA"/>
        </w:rPr>
        <w:softHyphen/>
        <w:t>ряджатися землею. Проведення такої реформи передбачає комплексне оновлення земельного та іншого законодавства України, яке спрямо</w:t>
      </w:r>
      <w:r w:rsidRPr="00D965DD">
        <w:rPr>
          <w:color w:val="000000"/>
          <w:lang w:val="uk-UA"/>
        </w:rPr>
        <w:softHyphen/>
        <w:t>ване на забезпечення ефективного функціону</w:t>
      </w:r>
      <w:r w:rsidRPr="00D965DD">
        <w:rPr>
          <w:color w:val="000000"/>
          <w:lang w:val="uk-UA"/>
        </w:rPr>
        <w:softHyphen/>
        <w:t>вання земельних умов, вигідних як суспільству, так і окремим громадянам, на засадах ринкової економіки, у тому числі приватної власності на землю. Тому, питання земельної реформи сьо</w:t>
      </w:r>
      <w:r w:rsidRPr="00D965DD">
        <w:rPr>
          <w:color w:val="000000"/>
          <w:lang w:val="uk-UA"/>
        </w:rPr>
        <w:softHyphen/>
        <w:t>годні є особливо важливим, що зумовлює акту</w:t>
      </w:r>
      <w:r w:rsidRPr="00D965DD">
        <w:rPr>
          <w:color w:val="000000"/>
          <w:lang w:val="uk-UA"/>
        </w:rPr>
        <w:softHyphen/>
        <w:t>альність тематики цієї статті.</w:t>
      </w:r>
    </w:p>
    <w:p w:rsidR="00A92EAC" w:rsidRPr="00D965DD" w:rsidRDefault="00A92EAC" w:rsidP="00A92EAC">
      <w:pPr>
        <w:pStyle w:val="a4"/>
        <w:spacing w:line="264" w:lineRule="auto"/>
        <w:jc w:val="both"/>
        <w:rPr>
          <w:lang w:val="uk-UA"/>
        </w:rPr>
      </w:pPr>
      <w:r w:rsidRPr="00D965DD">
        <w:rPr>
          <w:rFonts w:ascii="Times New Roman" w:eastAsia="Times New Roman" w:hAnsi="Times New Roman" w:cs="Times New Roman"/>
          <w:b/>
          <w:bCs/>
          <w:color w:val="000000"/>
          <w:sz w:val="20"/>
          <w:szCs w:val="20"/>
          <w:lang w:val="uk-UA"/>
        </w:rPr>
        <w:t>Аналіз останніх досліджень і публіка</w:t>
      </w:r>
      <w:r w:rsidRPr="00D965DD">
        <w:rPr>
          <w:rFonts w:ascii="Times New Roman" w:eastAsia="Times New Roman" w:hAnsi="Times New Roman" w:cs="Times New Roman"/>
          <w:b/>
          <w:bCs/>
          <w:color w:val="000000"/>
          <w:sz w:val="20"/>
          <w:szCs w:val="20"/>
          <w:lang w:val="uk-UA"/>
        </w:rPr>
        <w:softHyphen/>
        <w:t xml:space="preserve">цій. </w:t>
      </w:r>
      <w:r w:rsidRPr="00D965DD">
        <w:rPr>
          <w:color w:val="000000"/>
          <w:lang w:val="uk-UA"/>
        </w:rPr>
        <w:t>Окремі питання впровадження земельної реформи в Україні виступають предметом дослі</w:t>
      </w:r>
      <w:r w:rsidRPr="00D965DD">
        <w:rPr>
          <w:color w:val="000000"/>
          <w:lang w:val="uk-UA"/>
        </w:rPr>
        <w:softHyphen/>
        <w:t>джень багатьох науковців. Так, вчені М. Гладій та Ю. Лузан стверджують, що запровадженню земельної реформи має передувати: забезпечення достовірності Державного земельного кадастру; вирішення завдання введення необхідної інфор</w:t>
      </w:r>
      <w:r w:rsidRPr="00D965DD">
        <w:rPr>
          <w:color w:val="000000"/>
          <w:lang w:val="uk-UA"/>
        </w:rPr>
        <w:softHyphen/>
        <w:t>мації про стан земель в країні; огляд методики визначення нормативної вартості землі як пре</w:t>
      </w:r>
      <w:r w:rsidRPr="00D965DD">
        <w:rPr>
          <w:color w:val="000000"/>
          <w:lang w:val="uk-UA"/>
        </w:rPr>
        <w:softHyphen/>
        <w:t>вентивного механізму захисту інтересів фер</w:t>
      </w:r>
      <w:r w:rsidRPr="00D965DD">
        <w:rPr>
          <w:color w:val="000000"/>
          <w:lang w:val="uk-UA"/>
        </w:rPr>
        <w:softHyphen/>
        <w:t>мерів; створення системи іпотеки землі для забезпечення доступності землі та підтримки розвитку підприємств малого бізнесу на селі; демонстрація захисних заходів від недопустимої концентрації земель у власника та користувача; конкретизація подальших заходів щодо охорони</w:t>
      </w:r>
    </w:p>
    <w:p w:rsidR="00A92EAC" w:rsidRPr="00D965DD" w:rsidRDefault="00A92EAC" w:rsidP="00A92EAC">
      <w:pPr>
        <w:pStyle w:val="Heading50"/>
        <w:keepNext/>
        <w:keepLines/>
        <w:spacing w:after="180" w:line="240" w:lineRule="auto"/>
        <w:ind w:firstLine="0"/>
        <w:jc w:val="both"/>
        <w:rPr>
          <w:lang w:val="uk-UA"/>
        </w:rPr>
      </w:pPr>
    </w:p>
    <w:p w:rsidR="00A92EAC" w:rsidRPr="00D965DD" w:rsidRDefault="00A92EAC" w:rsidP="00A92EAC">
      <w:pPr>
        <w:pStyle w:val="a4"/>
        <w:ind w:left="160" w:firstLine="0"/>
        <w:jc w:val="both"/>
        <w:rPr>
          <w:lang w:val="uk-UA"/>
        </w:rPr>
      </w:pPr>
      <w:r w:rsidRPr="00D965DD">
        <w:rPr>
          <w:color w:val="000000"/>
          <w:lang w:val="uk-UA"/>
        </w:rPr>
        <w:t>ґрунтів і збереження природної родючості ґрун</w:t>
      </w:r>
      <w:r w:rsidRPr="00D965DD">
        <w:rPr>
          <w:color w:val="000000"/>
          <w:lang w:val="uk-UA"/>
        </w:rPr>
        <w:softHyphen/>
        <w:t>тів; демонстрація механізму набуття іноземцями права власності на землю тощо [1, с. 17].</w:t>
      </w:r>
    </w:p>
    <w:p w:rsidR="00A92EAC" w:rsidRPr="00D965DD" w:rsidRDefault="00A92EAC" w:rsidP="00A92EAC">
      <w:pPr>
        <w:pStyle w:val="a4"/>
        <w:ind w:left="160" w:firstLine="280"/>
        <w:jc w:val="both"/>
        <w:rPr>
          <w:lang w:val="uk-UA"/>
        </w:rPr>
      </w:pPr>
      <w:r w:rsidRPr="00D965DD">
        <w:rPr>
          <w:color w:val="000000"/>
          <w:lang w:val="uk-UA"/>
        </w:rPr>
        <w:t>Науковці А. Корюгін та Т. Лобунець відзна</w:t>
      </w:r>
      <w:r w:rsidRPr="00D965DD">
        <w:rPr>
          <w:color w:val="000000"/>
          <w:lang w:val="uk-UA"/>
        </w:rPr>
        <w:softHyphen/>
        <w:t>чають, що досягненню максимального соціаль</w:t>
      </w:r>
      <w:r w:rsidRPr="00D965DD">
        <w:rPr>
          <w:color w:val="000000"/>
          <w:lang w:val="uk-UA"/>
        </w:rPr>
        <w:softHyphen/>
        <w:t>но-економічного ефекту від земельної реформи в Україні перешкоджає низка проблем, зокрема незбалансованість національної стратегії реа</w:t>
      </w:r>
      <w:r w:rsidRPr="00D965DD">
        <w:rPr>
          <w:color w:val="000000"/>
          <w:lang w:val="uk-UA"/>
        </w:rPr>
        <w:softHyphen/>
        <w:t>лізації земельної політики та неповне націо</w:t>
      </w:r>
      <w:r w:rsidRPr="00D965DD">
        <w:rPr>
          <w:color w:val="000000"/>
          <w:lang w:val="uk-UA"/>
        </w:rPr>
        <w:softHyphen/>
        <w:t>нально-правове забезпечення земельної сфери, відсутність стратегічного курсу на належний розвиток та проектування інфраструктури аграр</w:t>
      </w:r>
      <w:r w:rsidRPr="00D965DD">
        <w:rPr>
          <w:color w:val="000000"/>
          <w:lang w:val="uk-UA"/>
        </w:rPr>
        <w:softHyphen/>
        <w:t>ного ринку, високий рівень бюрократії тощо [2].</w:t>
      </w:r>
    </w:p>
    <w:p w:rsidR="00A92EAC" w:rsidRPr="00D965DD" w:rsidRDefault="00A92EAC" w:rsidP="00A92EAC">
      <w:pPr>
        <w:pStyle w:val="a4"/>
        <w:ind w:left="160" w:firstLine="280"/>
        <w:jc w:val="both"/>
        <w:rPr>
          <w:lang w:val="uk-UA"/>
        </w:rPr>
      </w:pPr>
      <w:r w:rsidRPr="00D965DD">
        <w:rPr>
          <w:color w:val="000000"/>
          <w:lang w:val="uk-UA"/>
        </w:rPr>
        <w:t>Вчені Д. Філюк та М. Дзямулич стверджу</w:t>
      </w:r>
      <w:r w:rsidRPr="00D965DD">
        <w:rPr>
          <w:color w:val="000000"/>
          <w:lang w:val="uk-UA"/>
        </w:rPr>
        <w:softHyphen/>
        <w:t>ють, що становлення ринку земельних ресурсів в Україні відбувається за ринковими механіз</w:t>
      </w:r>
      <w:r w:rsidRPr="00D965DD">
        <w:rPr>
          <w:color w:val="000000"/>
          <w:lang w:val="uk-UA"/>
        </w:rPr>
        <w:softHyphen/>
        <w:t>мами і має досить хороші перспективи забезпе</w:t>
      </w:r>
      <w:r w:rsidRPr="00D965DD">
        <w:rPr>
          <w:color w:val="000000"/>
          <w:lang w:val="uk-UA"/>
        </w:rPr>
        <w:softHyphen/>
        <w:t>чення загальної оцінки землі як цінного товару для землевласників. При цьому ефективність ринку земельних ресурсів значною мірою зале</w:t>
      </w:r>
      <w:r w:rsidRPr="00D965DD">
        <w:rPr>
          <w:color w:val="000000"/>
          <w:lang w:val="uk-UA"/>
        </w:rPr>
        <w:softHyphen/>
        <w:t>жатиме від швидкості формування та розвитку супутньої ринкової інфраструктури та нала</w:t>
      </w:r>
      <w:r w:rsidRPr="00D965DD">
        <w:rPr>
          <w:color w:val="000000"/>
          <w:lang w:val="uk-UA"/>
        </w:rPr>
        <w:softHyphen/>
        <w:t>годження коопераційних відносин з фінансовими установами у вигляді спеціалізованих земельних банків у сфері продажу землі. Науковці наголо</w:t>
      </w:r>
      <w:r w:rsidRPr="00D965DD">
        <w:rPr>
          <w:color w:val="000000"/>
          <w:lang w:val="uk-UA"/>
        </w:rPr>
        <w:softHyphen/>
        <w:t>шують, що у майбутньому затвердження земель</w:t>
      </w:r>
      <w:r w:rsidRPr="00D965DD">
        <w:rPr>
          <w:color w:val="000000"/>
          <w:lang w:val="uk-UA"/>
        </w:rPr>
        <w:softHyphen/>
        <w:t>них операцій юридичними особами вимагатиме запровадження додаткових регуляторних меха</w:t>
      </w:r>
      <w:r w:rsidRPr="00D965DD">
        <w:rPr>
          <w:color w:val="000000"/>
          <w:lang w:val="uk-UA"/>
        </w:rPr>
        <w:softHyphen/>
        <w:t>нізмів, спрямованих на захист ринку від над</w:t>
      </w:r>
      <w:r w:rsidRPr="00D965DD">
        <w:rPr>
          <w:color w:val="000000"/>
          <w:lang w:val="uk-UA"/>
        </w:rPr>
        <w:softHyphen/>
        <w:t>мірної консолідації земельних ресурсів в руках великих агровласників [3, с. 13].</w:t>
      </w:r>
    </w:p>
    <w:p w:rsidR="00A92EAC" w:rsidRPr="00D965DD" w:rsidRDefault="00A92EAC" w:rsidP="00A92EAC">
      <w:pPr>
        <w:pStyle w:val="a4"/>
        <w:jc w:val="both"/>
        <w:rPr>
          <w:lang w:val="uk-UA"/>
        </w:rPr>
      </w:pPr>
      <w:r w:rsidRPr="00D965DD">
        <w:rPr>
          <w:color w:val="000000"/>
          <w:lang w:val="uk-UA"/>
        </w:rPr>
        <w:t xml:space="preserve">Вчена О. Шульга стверджує, що мають бути встановлені обмеження прав для землевласників і землекористувачів при запровадженні відносно </w:t>
      </w:r>
      <w:r w:rsidRPr="00D965DD">
        <w:rPr>
          <w:color w:val="000000"/>
          <w:lang w:val="uk-UA"/>
        </w:rPr>
        <w:lastRenderedPageBreak/>
        <w:t>вільного ринку землі. На думку науковиці, також доцільно обмежити як максимальну кіль</w:t>
      </w:r>
      <w:r w:rsidRPr="00D965DD">
        <w:rPr>
          <w:color w:val="000000"/>
          <w:lang w:val="uk-UA"/>
        </w:rPr>
        <w:softHyphen/>
        <w:t>кість, так і подрібнення земельних ділянок на особу чи сім’ю [4, с. 15].</w:t>
      </w:r>
    </w:p>
    <w:p w:rsidR="00A92EAC" w:rsidRPr="00D965DD" w:rsidRDefault="00A92EAC" w:rsidP="00A92EAC">
      <w:pPr>
        <w:pStyle w:val="a4"/>
        <w:jc w:val="both"/>
        <w:rPr>
          <w:lang w:val="uk-UA"/>
        </w:rPr>
      </w:pPr>
      <w:r w:rsidRPr="00D965DD">
        <w:rPr>
          <w:color w:val="000000"/>
          <w:lang w:val="uk-UA"/>
        </w:rPr>
        <w:t>Акцентуючи увагу на дослідженнях науков</w:t>
      </w:r>
      <w:r w:rsidRPr="00D965DD">
        <w:rPr>
          <w:color w:val="000000"/>
          <w:lang w:val="uk-UA"/>
        </w:rPr>
        <w:softHyphen/>
        <w:t>ців, доцільно відзначити, що проблема земель</w:t>
      </w:r>
      <w:r w:rsidRPr="00D965DD">
        <w:rPr>
          <w:color w:val="000000"/>
          <w:lang w:val="uk-UA"/>
        </w:rPr>
        <w:softHyphen/>
        <w:t>ної реформи у контексті визначення перспектив з позиції практичного підходу до кінця не роз</w:t>
      </w:r>
      <w:r w:rsidRPr="00D965DD">
        <w:rPr>
          <w:color w:val="000000"/>
          <w:lang w:val="uk-UA"/>
        </w:rPr>
        <w:softHyphen/>
        <w:t>крита та потребує проведення подальших науко</w:t>
      </w:r>
      <w:r w:rsidRPr="00D965DD">
        <w:rPr>
          <w:color w:val="000000"/>
          <w:lang w:val="uk-UA"/>
        </w:rPr>
        <w:softHyphen/>
        <w:t>вих досліджень у цьому напрямку.</w:t>
      </w:r>
    </w:p>
    <w:p w:rsidR="00A92EAC" w:rsidRPr="00D965DD" w:rsidRDefault="00A92EAC" w:rsidP="00A92EAC">
      <w:pPr>
        <w:pStyle w:val="a4"/>
        <w:spacing w:line="262" w:lineRule="auto"/>
        <w:jc w:val="both"/>
        <w:rPr>
          <w:lang w:val="uk-UA"/>
        </w:rPr>
      </w:pPr>
      <w:r w:rsidRPr="00D965DD">
        <w:rPr>
          <w:rFonts w:ascii="Times New Roman" w:eastAsia="Times New Roman" w:hAnsi="Times New Roman" w:cs="Times New Roman"/>
          <w:b/>
          <w:bCs/>
          <w:color w:val="000000"/>
          <w:sz w:val="20"/>
          <w:szCs w:val="20"/>
          <w:lang w:val="uk-UA"/>
        </w:rPr>
        <w:t xml:space="preserve">Метою статті </w:t>
      </w:r>
      <w:r w:rsidRPr="00D965DD">
        <w:rPr>
          <w:color w:val="000000"/>
          <w:lang w:val="uk-UA"/>
        </w:rPr>
        <w:t>є висвітлення особливостей та перспектив впровадження земельної реформи в Україні з позиції практичного аспекту.</w:t>
      </w:r>
    </w:p>
    <w:p w:rsidR="00A92EAC" w:rsidRPr="00D965DD" w:rsidRDefault="00A92EAC" w:rsidP="00A92EAC">
      <w:pPr>
        <w:pStyle w:val="a4"/>
        <w:spacing w:line="264" w:lineRule="auto"/>
        <w:jc w:val="both"/>
        <w:rPr>
          <w:lang w:val="uk-UA"/>
        </w:rPr>
      </w:pPr>
      <w:r w:rsidRPr="00D965DD">
        <w:rPr>
          <w:rFonts w:ascii="Times New Roman" w:eastAsia="Times New Roman" w:hAnsi="Times New Roman" w:cs="Times New Roman"/>
          <w:b/>
          <w:bCs/>
          <w:color w:val="000000"/>
          <w:sz w:val="20"/>
          <w:szCs w:val="20"/>
          <w:lang w:val="uk-UA"/>
        </w:rPr>
        <w:t xml:space="preserve">Виклад основного матеріалу. </w:t>
      </w:r>
      <w:r w:rsidRPr="00D965DD">
        <w:rPr>
          <w:color w:val="000000"/>
          <w:lang w:val="uk-UA"/>
        </w:rPr>
        <w:t>Доцільно відзна</w:t>
      </w:r>
      <w:r w:rsidRPr="00D965DD">
        <w:rPr>
          <w:color w:val="000000"/>
          <w:lang w:val="uk-UA"/>
        </w:rPr>
        <w:softHyphen/>
        <w:t>чити, що Україна здійснює відповідні кроки для інтеграції у світову продовольчу систему. Вона прагне до членства в Європейському Союзі, який видає спеціальні правила для діяльності в аграр</w:t>
      </w:r>
      <w:r w:rsidRPr="00D965DD">
        <w:rPr>
          <w:color w:val="000000"/>
          <w:lang w:val="uk-UA"/>
        </w:rPr>
        <w:softHyphen/>
        <w:t>ному секторі.</w:t>
      </w:r>
    </w:p>
    <w:p w:rsidR="00A92EAC" w:rsidRPr="00D965DD" w:rsidRDefault="00A92EAC" w:rsidP="00A92EAC">
      <w:pPr>
        <w:pStyle w:val="a4"/>
        <w:jc w:val="both"/>
        <w:rPr>
          <w:lang w:val="uk-UA"/>
        </w:rPr>
      </w:pPr>
      <w:r w:rsidRPr="00D965DD">
        <w:rPr>
          <w:color w:val="000000"/>
          <w:lang w:val="uk-UA"/>
        </w:rPr>
        <w:t>Так, основними принципами Єдиної європей</w:t>
      </w:r>
      <w:r w:rsidRPr="00D965DD">
        <w:rPr>
          <w:color w:val="000000"/>
          <w:lang w:val="uk-UA"/>
        </w:rPr>
        <w:softHyphen/>
        <w:t>ської аграрної політики є дотримання правил охорони навколишнього середовища, екологія, застосування ринкових принципів у регулюванні сільськогосподарських ринків, соціальна спря</w:t>
      </w:r>
      <w:r w:rsidRPr="00D965DD">
        <w:rPr>
          <w:color w:val="000000"/>
          <w:lang w:val="uk-UA"/>
        </w:rPr>
        <w:softHyphen/>
        <w:t>мованість розвитку сільських територій, безпека та якість харчових продуктів, передача знань та інновації.</w:t>
      </w:r>
    </w:p>
    <w:p w:rsidR="00A92EAC" w:rsidRPr="00D965DD" w:rsidRDefault="00A92EAC" w:rsidP="00A92EAC">
      <w:pPr>
        <w:pStyle w:val="a4"/>
        <w:jc w:val="both"/>
        <w:rPr>
          <w:lang w:val="uk-UA"/>
        </w:rPr>
      </w:pPr>
      <w:r w:rsidRPr="00D965DD">
        <w:rPr>
          <w:color w:val="000000"/>
          <w:lang w:val="uk-UA"/>
        </w:rPr>
        <w:t>Практика показує, що прийняття пакету земельної реформи не лише пожвавило ринок землі, а й значно покращило земельні відносини. Так, цілями земельної реформи є забезпечення конституційного права громадян на вільне роз</w:t>
      </w:r>
      <w:r w:rsidRPr="00D965DD">
        <w:rPr>
          <w:color w:val="000000"/>
          <w:lang w:val="uk-UA"/>
        </w:rPr>
        <w:softHyphen/>
        <w:t>порядження своїм майном; формування спро</w:t>
      </w:r>
      <w:r w:rsidRPr="00D965DD">
        <w:rPr>
          <w:color w:val="000000"/>
          <w:lang w:val="uk-UA"/>
        </w:rPr>
        <w:softHyphen/>
        <w:t>можних територіальних громад шляхом передачі земель сільськогосподарського призначення дер</w:t>
      </w:r>
      <w:r w:rsidRPr="00D965DD">
        <w:rPr>
          <w:color w:val="000000"/>
          <w:lang w:val="uk-UA"/>
        </w:rPr>
        <w:softHyphen/>
        <w:t>жавної власності як основного засобу виробни</w:t>
      </w:r>
      <w:r w:rsidRPr="00D965DD">
        <w:rPr>
          <w:color w:val="000000"/>
          <w:lang w:val="uk-UA"/>
        </w:rPr>
        <w:softHyphen/>
        <w:t>цтва та економічного розвитку території; прозоре та ефективне управління земельними ресурсами.</w:t>
      </w:r>
    </w:p>
    <w:p w:rsidR="00A92EAC" w:rsidRPr="00D965DD" w:rsidRDefault="00A92EAC" w:rsidP="00A92EAC">
      <w:pPr>
        <w:pStyle w:val="a4"/>
        <w:jc w:val="both"/>
        <w:rPr>
          <w:lang w:val="uk-UA"/>
        </w:rPr>
      </w:pPr>
      <w:r w:rsidRPr="00D965DD">
        <w:rPr>
          <w:color w:val="000000"/>
          <w:lang w:val="uk-UA"/>
        </w:rPr>
        <w:t>Земельна реформа здійснюватиметься шля</w:t>
      </w:r>
      <w:r w:rsidRPr="00D965DD">
        <w:rPr>
          <w:color w:val="000000"/>
          <w:lang w:val="uk-UA"/>
        </w:rPr>
        <w:softHyphen/>
        <w:t>хом запровадження прозорого ринку землі сіль</w:t>
      </w:r>
      <w:r w:rsidRPr="00D965DD">
        <w:rPr>
          <w:color w:val="000000"/>
          <w:lang w:val="uk-UA"/>
        </w:rPr>
        <w:softHyphen/>
        <w:t>ськогосподарського призначення і прозорого та ефективного управління земельними ресурсами.</w:t>
      </w:r>
    </w:p>
    <w:p w:rsidR="00A92EAC" w:rsidRPr="00D965DD" w:rsidRDefault="00A92EAC" w:rsidP="00A92EAC">
      <w:pPr>
        <w:pStyle w:val="a4"/>
        <w:jc w:val="both"/>
        <w:rPr>
          <w:lang w:val="uk-UA"/>
        </w:rPr>
      </w:pPr>
      <w:r w:rsidRPr="00D965DD">
        <w:rPr>
          <w:color w:val="000000"/>
          <w:lang w:val="uk-UA"/>
        </w:rPr>
        <w:t>З 1 липня 2021 року набрав чинності Закон України «Про внесення змін до деяких законо</w:t>
      </w:r>
      <w:r w:rsidRPr="00D965DD">
        <w:rPr>
          <w:color w:val="000000"/>
          <w:lang w:val="uk-UA"/>
        </w:rPr>
        <w:softHyphen/>
        <w:t>давчих актів України щодо обігу земель сіль</w:t>
      </w:r>
      <w:r w:rsidRPr="00D965DD">
        <w:rPr>
          <w:color w:val="000000"/>
          <w:lang w:val="uk-UA"/>
        </w:rPr>
        <w:softHyphen/>
        <w:t>ськогосподарського призначення» [5], яким скасовується мораторій на продаж земель сіль</w:t>
      </w:r>
      <w:r w:rsidRPr="00D965DD">
        <w:rPr>
          <w:color w:val="000000"/>
          <w:lang w:val="uk-UA"/>
        </w:rPr>
        <w:softHyphen/>
        <w:t>ськогосподарського призначення та запроваджу</w:t>
      </w:r>
      <w:r w:rsidRPr="00D965DD">
        <w:rPr>
          <w:color w:val="000000"/>
          <w:lang w:val="uk-UA"/>
        </w:rPr>
        <w:softHyphen/>
        <w:t>ється ринковий обіг земель сільськогосподар</w:t>
      </w:r>
      <w:r w:rsidRPr="00D965DD">
        <w:rPr>
          <w:color w:val="000000"/>
          <w:lang w:val="uk-UA"/>
        </w:rPr>
        <w:softHyphen/>
        <w:t>ського призначення, забезпечується дотримання конституційних прав громадян України на вільне розпорядження своїм майном та прозорі умови придбання земель сільськогосподарського при</w:t>
      </w:r>
      <w:r w:rsidRPr="00D965DD">
        <w:rPr>
          <w:color w:val="000000"/>
          <w:lang w:val="uk-UA"/>
        </w:rPr>
        <w:softHyphen/>
        <w:t>значення для громадян та юридичних осіб Укра</w:t>
      </w:r>
      <w:r w:rsidRPr="00D965DD">
        <w:rPr>
          <w:color w:val="000000"/>
          <w:lang w:val="uk-UA"/>
        </w:rPr>
        <w:softHyphen/>
        <w:t>їни. Згідно з документом, з 1 липня 2021 року до 1 січня 2024 року купувати землю сільськогоспо</w:t>
      </w:r>
      <w:r w:rsidRPr="00D965DD">
        <w:rPr>
          <w:color w:val="000000"/>
          <w:lang w:val="uk-UA"/>
        </w:rPr>
        <w:softHyphen/>
        <w:t xml:space="preserve">дарського призначення можуть лише фізичні особи - громадяни України. У перші два роки фізична особа може </w:t>
      </w:r>
      <w:r w:rsidRPr="00D965DD">
        <w:rPr>
          <w:color w:val="000000"/>
          <w:lang w:val="uk-UA"/>
        </w:rPr>
        <w:t>придбати лише 100 га землі. З 2024 року юридичні особи зможуть купувати землю сільськогосподарського призначення мак</w:t>
      </w:r>
      <w:r w:rsidRPr="00D965DD">
        <w:rPr>
          <w:color w:val="000000"/>
          <w:lang w:val="uk-UA"/>
        </w:rPr>
        <w:softHyphen/>
        <w:t>симум до 10 тис. га. Іноземці, особи без грома</w:t>
      </w:r>
      <w:r w:rsidRPr="00D965DD">
        <w:rPr>
          <w:color w:val="000000"/>
          <w:lang w:val="uk-UA"/>
        </w:rPr>
        <w:softHyphen/>
        <w:t>дянства та іноземні юридичні особи отримують такі права лише після голосування на референ</w:t>
      </w:r>
      <w:r w:rsidRPr="00D965DD">
        <w:rPr>
          <w:color w:val="000000"/>
          <w:lang w:val="uk-UA"/>
        </w:rPr>
        <w:softHyphen/>
        <w:t>думі.</w:t>
      </w:r>
    </w:p>
    <w:p w:rsidR="00A92EAC" w:rsidRPr="00D965DD" w:rsidRDefault="00A92EAC" w:rsidP="00A92EAC">
      <w:pPr>
        <w:pStyle w:val="a4"/>
        <w:jc w:val="both"/>
        <w:rPr>
          <w:lang w:val="uk-UA"/>
        </w:rPr>
      </w:pPr>
      <w:r w:rsidRPr="00D965DD">
        <w:rPr>
          <w:color w:val="000000"/>
          <w:lang w:val="uk-UA"/>
        </w:rPr>
        <w:t>За рік дії земельної реформи, введеної Зако</w:t>
      </w:r>
      <w:r w:rsidRPr="00D965DD">
        <w:rPr>
          <w:color w:val="000000"/>
          <w:lang w:val="uk-UA"/>
        </w:rPr>
        <w:softHyphen/>
        <w:t>ном України «Про внесення змін до деяких законодавчих актів України щодо обігу земель сільськогосподарського призначення», тобто з 1 липня 2021 року по 30 червня 2022 року в Україні було укладено понад 105 тис. угод, у тому числі 88 тис. договорів купівлі-про- дажу землі загальною вартістю понад 7 млрд. грн. Через російську агресію не укладено понад 50 тис. договорів купівлі-продажу землі та не виплачено землевласникам 4,2 млрд. грн. До моменту початку повномасштабного вторгнення країни-агресора в Україну було підписано понад 102 000 угод, відчужено 245 000 га із приблизно 32,5 млн. га сільськогосподарських земель. Середньозважена ціна гектара за цей період ста</w:t>
      </w:r>
      <w:r w:rsidRPr="00D965DD">
        <w:rPr>
          <w:color w:val="000000"/>
          <w:lang w:val="uk-UA"/>
        </w:rPr>
        <w:softHyphen/>
        <w:t>новила 37,9 тис. грн. Зважаючи на стан і хід війни, цифри не особливо вражають. Ціни на землю мали зрости на 15% у 2022 році, але були скориговані через війну [6].</w:t>
      </w:r>
    </w:p>
    <w:p w:rsidR="00A92EAC" w:rsidRPr="00D965DD" w:rsidRDefault="00A92EAC" w:rsidP="00A92EAC">
      <w:pPr>
        <w:pStyle w:val="a4"/>
        <w:jc w:val="both"/>
        <w:rPr>
          <w:lang w:val="uk-UA"/>
        </w:rPr>
      </w:pPr>
      <w:r w:rsidRPr="00D965DD">
        <w:rPr>
          <w:color w:val="000000"/>
          <w:lang w:val="uk-UA"/>
        </w:rPr>
        <w:t>Проте з 24 лютого по 2 березня 2023 року на ринку землі було здійснено 52 693 угоди на площу 99 534 га. Найбільш активними регіонами (за площею зареєстрованих для торгівлі земель) були Дніпропетровська (10,2 тис. га), Полтав</w:t>
      </w:r>
      <w:r w:rsidRPr="00D965DD">
        <w:rPr>
          <w:color w:val="000000"/>
          <w:lang w:val="uk-UA"/>
        </w:rPr>
        <w:softHyphen/>
        <w:t>ська (10 тис. га), Кіровоградська (10 тис. га), Вінницька (9,9 тис. га) та Хмельницька (9,7 тис. га) області. Загалом за весь час існу</w:t>
      </w:r>
      <w:r w:rsidRPr="00D965DD">
        <w:rPr>
          <w:color w:val="000000"/>
          <w:lang w:val="uk-UA"/>
        </w:rPr>
        <w:softHyphen/>
        <w:t>вання ринку землі здійснено 153 659 земельних операцій площею 344 061 га. Сьогодні середня ціна одного гектара землі в Україні становить 39 тис. грн. Цей показник отримано на підставі 125 397 договорів купівлі-продажу землі на площі 284 483 га. У лютому 2023 року найвища ціна за гектар землі була у Івано-Франківській (167 900 грн.), Львівській (128 143 грн.), Київ</w:t>
      </w:r>
      <w:r w:rsidRPr="00D965DD">
        <w:rPr>
          <w:color w:val="000000"/>
          <w:lang w:val="uk-UA"/>
        </w:rPr>
        <w:softHyphen/>
        <w:t>ській (74 573 грн.), Вінницькій (60 805 грн.) та Закарпатській (50 264 грн.) областях [7].</w:t>
      </w:r>
    </w:p>
    <w:p w:rsidR="00A92EAC" w:rsidRPr="00D965DD" w:rsidRDefault="00A92EAC" w:rsidP="00A92EAC">
      <w:pPr>
        <w:pStyle w:val="a4"/>
        <w:jc w:val="both"/>
        <w:rPr>
          <w:lang w:val="uk-UA"/>
        </w:rPr>
      </w:pPr>
      <w:r w:rsidRPr="00D965DD">
        <w:rPr>
          <w:color w:val="000000"/>
          <w:lang w:val="uk-UA"/>
        </w:rPr>
        <w:t>Варто зазначити, що в рамках реалізації земельної реформи в Україні 12 серпня 2022 року Міністерство аграрної політики та продовольства України запровадило Державний аграрний реє</w:t>
      </w:r>
      <w:r w:rsidRPr="00D965DD">
        <w:rPr>
          <w:color w:val="000000"/>
          <w:lang w:val="uk-UA"/>
        </w:rPr>
        <w:softHyphen/>
        <w:t>стр (ДАР). ДАР (dar.gov.ua) - єдиний цифровий хаб для агровиробників в Україні. Платформа працює подібно до реєстру сільгоспвиробників, який існує в усіх країнах ЄС. Сільськогосподар</w:t>
      </w:r>
      <w:r w:rsidRPr="00D965DD">
        <w:rPr>
          <w:color w:val="000000"/>
          <w:lang w:val="uk-UA"/>
        </w:rPr>
        <w:softHyphen/>
        <w:t>ські виробники, зареєстровані в ДАР, можуть подавати заявки на отримання національних субсидій, цільових і субсидованих кредитних програм, а також позик і технічної допомоги від ЄС та інших міжнародних донорів.</w:t>
      </w:r>
    </w:p>
    <w:p w:rsidR="00A92EAC" w:rsidRPr="00D965DD" w:rsidRDefault="00A92EAC" w:rsidP="00A92EAC">
      <w:pPr>
        <w:pStyle w:val="a4"/>
        <w:jc w:val="both"/>
        <w:rPr>
          <w:lang w:val="uk-UA"/>
        </w:rPr>
      </w:pPr>
      <w:r w:rsidRPr="00D965DD">
        <w:rPr>
          <w:color w:val="000000"/>
          <w:lang w:val="uk-UA"/>
        </w:rPr>
        <w:t>За 5,5 місяців в системі ДАР зареєструва</w:t>
      </w:r>
      <w:r w:rsidRPr="00D965DD">
        <w:rPr>
          <w:color w:val="000000"/>
          <w:lang w:val="uk-UA"/>
        </w:rPr>
        <w:softHyphen/>
        <w:t>лося понад 95 тис. фермерів. Найбільше (75% від числа записаних) складають селяни-одноосіб- ники та 25% - фізичні особи та підприємці.</w:t>
      </w:r>
    </w:p>
    <w:p w:rsidR="00A92EAC" w:rsidRPr="00D965DD" w:rsidRDefault="00A92EAC" w:rsidP="00A92EAC">
      <w:pPr>
        <w:pStyle w:val="a4"/>
        <w:jc w:val="both"/>
        <w:rPr>
          <w:lang w:val="uk-UA"/>
        </w:rPr>
      </w:pPr>
      <w:r w:rsidRPr="00D965DD">
        <w:rPr>
          <w:color w:val="000000"/>
          <w:lang w:val="uk-UA"/>
        </w:rPr>
        <w:t xml:space="preserve">У регіональному розрізі безсумнівним лідером за </w:t>
      </w:r>
      <w:r w:rsidRPr="00D965DD">
        <w:rPr>
          <w:color w:val="000000"/>
          <w:lang w:val="uk-UA"/>
        </w:rPr>
        <w:lastRenderedPageBreak/>
        <w:t>кількістю зареєстрованих в ДАР сільгоспви</w:t>
      </w:r>
      <w:r w:rsidRPr="00D965DD">
        <w:rPr>
          <w:color w:val="000000"/>
          <w:lang w:val="uk-UA"/>
        </w:rPr>
        <w:softHyphen/>
        <w:t>робників є Миколаївська область, де із серпня 2022 року зареєстровано понад 9 тисяч таких суб’єктів. У Кіровоградській та Дніпропетров</w:t>
      </w:r>
      <w:r w:rsidRPr="00D965DD">
        <w:rPr>
          <w:color w:val="000000"/>
          <w:lang w:val="uk-UA"/>
        </w:rPr>
        <w:softHyphen/>
        <w:t>ській областях зареєстровано майже по 6 тисяч фермерів, а у Вінницькій та Волинській облас</w:t>
      </w:r>
      <w:r w:rsidRPr="00D965DD">
        <w:rPr>
          <w:color w:val="000000"/>
          <w:lang w:val="uk-UA"/>
        </w:rPr>
        <w:softHyphen/>
        <w:t>тях - понад 5,5 тисяч фермерів [8].</w:t>
      </w:r>
    </w:p>
    <w:p w:rsidR="00A92EAC" w:rsidRPr="00D965DD" w:rsidRDefault="00A92EAC" w:rsidP="00A92EAC">
      <w:pPr>
        <w:pStyle w:val="a4"/>
        <w:jc w:val="both"/>
        <w:rPr>
          <w:lang w:val="uk-UA"/>
        </w:rPr>
      </w:pPr>
      <w:r w:rsidRPr="00D965DD">
        <w:rPr>
          <w:color w:val="000000"/>
          <w:lang w:val="uk-UA"/>
        </w:rPr>
        <w:t>За час роботи ДАР було зроблено багато онов</w:t>
      </w:r>
      <w:r w:rsidRPr="00D965DD">
        <w:rPr>
          <w:color w:val="000000"/>
          <w:lang w:val="uk-UA"/>
        </w:rPr>
        <w:softHyphen/>
        <w:t>лень. За кошти ЄС та інших іноземних партне</w:t>
      </w:r>
      <w:r w:rsidRPr="00D965DD">
        <w:rPr>
          <w:color w:val="000000"/>
          <w:lang w:val="uk-UA"/>
        </w:rPr>
        <w:softHyphen/>
        <w:t>рів повністю реалізовано програми підтримки малих сільгоспвиробників, зокрема: бюджетні дотації на 1 га сільськогосподарських угідь та спеціальні бюджетні дотації для великої рога</w:t>
      </w:r>
      <w:r w:rsidRPr="00D965DD">
        <w:rPr>
          <w:color w:val="000000"/>
          <w:lang w:val="uk-UA"/>
        </w:rPr>
        <w:softHyphen/>
        <w:t>тої худоби (ВРХ) за всіма напрямками діяльно</w:t>
      </w:r>
      <w:r w:rsidRPr="00D965DD">
        <w:rPr>
          <w:color w:val="000000"/>
          <w:lang w:val="uk-UA"/>
        </w:rPr>
        <w:softHyphen/>
        <w:t>сті (50 млн евро); перша гуманітарна допомога у вигляді тимчасового зернового сховища міст</w:t>
      </w:r>
      <w:r w:rsidRPr="00D965DD">
        <w:rPr>
          <w:color w:val="000000"/>
          <w:lang w:val="uk-UA"/>
        </w:rPr>
        <w:softHyphen/>
        <w:t>кістю 200 тонн у співпраці з Продовольчою та сільськогосподарською організацією OOH (FAO).</w:t>
      </w:r>
    </w:p>
    <w:p w:rsidR="00A92EAC" w:rsidRPr="00D965DD" w:rsidRDefault="00A92EAC" w:rsidP="00A92EAC">
      <w:pPr>
        <w:pStyle w:val="a4"/>
        <w:jc w:val="both"/>
        <w:rPr>
          <w:lang w:val="uk-UA"/>
        </w:rPr>
      </w:pPr>
      <w:r w:rsidRPr="00D965DD">
        <w:rPr>
          <w:color w:val="000000"/>
          <w:lang w:val="uk-UA"/>
        </w:rPr>
        <w:t>Так, варто зазначити, що незважаючи на воєн</w:t>
      </w:r>
      <w:r w:rsidRPr="00D965DD">
        <w:rPr>
          <w:color w:val="000000"/>
          <w:lang w:val="uk-UA"/>
        </w:rPr>
        <w:softHyphen/>
        <w:t>ний стан і невтішні прогнози щодо економічного становища України, ринок землі зарекомендував себе як стабільний актив.</w:t>
      </w:r>
    </w:p>
    <w:p w:rsidR="00A92EAC" w:rsidRPr="00D965DD" w:rsidRDefault="00A92EAC" w:rsidP="00A92EAC">
      <w:pPr>
        <w:pStyle w:val="a4"/>
        <w:jc w:val="both"/>
        <w:rPr>
          <w:lang w:val="uk-UA"/>
        </w:rPr>
      </w:pPr>
      <w:r w:rsidRPr="00D965DD">
        <w:rPr>
          <w:color w:val="000000"/>
          <w:lang w:val="uk-UA"/>
        </w:rPr>
        <w:t>Щоб уникнути повної зупинки ринку землі під час воєнного стану, урядом України впро</w:t>
      </w:r>
      <w:r w:rsidRPr="00D965DD">
        <w:rPr>
          <w:color w:val="000000"/>
          <w:lang w:val="uk-UA"/>
        </w:rPr>
        <w:softHyphen/>
        <w:t>ваджено спеціальні умови щодо спрощення процесу передачі в оренду земель державної та комунальної власності без аукціону, особливості якого полягають у тому що [9]:</w:t>
      </w:r>
    </w:p>
    <w:p w:rsidR="00A92EAC" w:rsidRPr="00D965DD" w:rsidRDefault="00A92EAC" w:rsidP="00A92EAC">
      <w:pPr>
        <w:pStyle w:val="a4"/>
        <w:numPr>
          <w:ilvl w:val="0"/>
          <w:numId w:val="1"/>
        </w:numPr>
        <w:tabs>
          <w:tab w:val="left" w:pos="529"/>
        </w:tabs>
        <w:spacing w:line="262" w:lineRule="auto"/>
        <w:jc w:val="both"/>
        <w:rPr>
          <w:lang w:val="uk-UA"/>
        </w:rPr>
      </w:pPr>
      <w:bookmarkStart w:id="7" w:name="bookmark299"/>
      <w:bookmarkEnd w:id="7"/>
      <w:r w:rsidRPr="00D965DD">
        <w:rPr>
          <w:color w:val="000000"/>
          <w:lang w:val="uk-UA"/>
        </w:rPr>
        <w:t>предметом договору оренди можуть бути зе</w:t>
      </w:r>
      <w:r w:rsidRPr="00D965DD">
        <w:rPr>
          <w:color w:val="000000"/>
          <w:lang w:val="uk-UA"/>
        </w:rPr>
        <w:softHyphen/>
        <w:t>мельні ділянки для ведення товарного сільсько</w:t>
      </w:r>
      <w:r w:rsidRPr="00D965DD">
        <w:rPr>
          <w:color w:val="000000"/>
          <w:lang w:val="uk-UA"/>
        </w:rPr>
        <w:softHyphen/>
        <w:t>господарського виробництва;</w:t>
      </w:r>
    </w:p>
    <w:p w:rsidR="00A92EAC" w:rsidRPr="00D965DD" w:rsidRDefault="00A92EAC" w:rsidP="00A92EAC">
      <w:pPr>
        <w:pStyle w:val="a4"/>
        <w:numPr>
          <w:ilvl w:val="0"/>
          <w:numId w:val="1"/>
        </w:numPr>
        <w:tabs>
          <w:tab w:val="left" w:pos="529"/>
        </w:tabs>
        <w:spacing w:line="259" w:lineRule="auto"/>
        <w:jc w:val="both"/>
        <w:rPr>
          <w:lang w:val="uk-UA"/>
        </w:rPr>
      </w:pPr>
      <w:bookmarkStart w:id="8" w:name="bookmark300"/>
      <w:bookmarkEnd w:id="8"/>
      <w:r w:rsidRPr="00D965DD">
        <w:rPr>
          <w:color w:val="000000"/>
          <w:lang w:val="uk-UA"/>
        </w:rPr>
        <w:t>земельним ділянкам не обов’язково присво</w:t>
      </w:r>
      <w:r w:rsidRPr="00D965DD">
        <w:rPr>
          <w:color w:val="000000"/>
          <w:lang w:val="uk-UA"/>
        </w:rPr>
        <w:softHyphen/>
        <w:t>ювати кадастрові номери;</w:t>
      </w:r>
    </w:p>
    <w:p w:rsidR="00A92EAC" w:rsidRPr="00D965DD" w:rsidRDefault="00A92EAC" w:rsidP="00A92EAC">
      <w:pPr>
        <w:pStyle w:val="a4"/>
        <w:numPr>
          <w:ilvl w:val="0"/>
          <w:numId w:val="1"/>
        </w:numPr>
        <w:tabs>
          <w:tab w:val="left" w:pos="529"/>
        </w:tabs>
        <w:spacing w:line="264" w:lineRule="auto"/>
        <w:jc w:val="both"/>
        <w:rPr>
          <w:lang w:val="uk-UA"/>
        </w:rPr>
      </w:pPr>
      <w:bookmarkStart w:id="9" w:name="bookmark301"/>
      <w:bookmarkEnd w:id="9"/>
      <w:r w:rsidRPr="00D965DD">
        <w:rPr>
          <w:color w:val="000000"/>
          <w:lang w:val="uk-UA"/>
        </w:rPr>
        <w:t>максимальний розмір орендної плати стано</w:t>
      </w:r>
      <w:r w:rsidRPr="00D965DD">
        <w:rPr>
          <w:color w:val="000000"/>
          <w:lang w:val="uk-UA"/>
        </w:rPr>
        <w:softHyphen/>
        <w:t>вить 8% від нормативної грошової оцінки зем</w:t>
      </w:r>
      <w:r w:rsidRPr="00D965DD">
        <w:rPr>
          <w:color w:val="000000"/>
          <w:lang w:val="uk-UA"/>
        </w:rPr>
        <w:softHyphen/>
        <w:t>лі, визначеної із середньої нормативної грошової оцінки ріллі області;</w:t>
      </w:r>
    </w:p>
    <w:p w:rsidR="00A92EAC" w:rsidRPr="00D965DD" w:rsidRDefault="00A92EAC" w:rsidP="00A92EAC">
      <w:pPr>
        <w:pStyle w:val="a4"/>
        <w:numPr>
          <w:ilvl w:val="0"/>
          <w:numId w:val="1"/>
        </w:numPr>
        <w:tabs>
          <w:tab w:val="left" w:pos="514"/>
        </w:tabs>
        <w:spacing w:line="259" w:lineRule="auto"/>
        <w:jc w:val="both"/>
        <w:rPr>
          <w:lang w:val="uk-UA"/>
        </w:rPr>
      </w:pPr>
      <w:bookmarkStart w:id="10" w:name="bookmark302"/>
      <w:bookmarkEnd w:id="10"/>
      <w:r w:rsidRPr="00D965DD">
        <w:rPr>
          <w:color w:val="000000"/>
          <w:lang w:val="uk-UA"/>
        </w:rPr>
        <w:t>максимальний термін оренди становить 1 рік;</w:t>
      </w:r>
    </w:p>
    <w:p w:rsidR="00A92EAC" w:rsidRPr="00D965DD" w:rsidRDefault="00A92EAC" w:rsidP="00A92EAC">
      <w:pPr>
        <w:pStyle w:val="a4"/>
        <w:numPr>
          <w:ilvl w:val="0"/>
          <w:numId w:val="1"/>
        </w:numPr>
        <w:tabs>
          <w:tab w:val="left" w:pos="529"/>
        </w:tabs>
        <w:spacing w:line="259" w:lineRule="auto"/>
        <w:jc w:val="both"/>
        <w:rPr>
          <w:lang w:val="uk-UA"/>
        </w:rPr>
      </w:pPr>
      <w:bookmarkStart w:id="11" w:name="bookmark303"/>
      <w:bookmarkEnd w:id="11"/>
      <w:r w:rsidRPr="00D965DD">
        <w:rPr>
          <w:color w:val="000000"/>
          <w:lang w:val="uk-UA"/>
        </w:rPr>
        <w:t>орендар не має переважного права на про</w:t>
      </w:r>
      <w:r w:rsidRPr="00D965DD">
        <w:rPr>
          <w:color w:val="000000"/>
          <w:lang w:val="uk-UA"/>
        </w:rPr>
        <w:softHyphen/>
        <w:t>довження договору оренди;</w:t>
      </w:r>
    </w:p>
    <w:p w:rsidR="00A92EAC" w:rsidRPr="00D965DD" w:rsidRDefault="00A92EAC" w:rsidP="00A92EAC">
      <w:pPr>
        <w:pStyle w:val="a4"/>
        <w:numPr>
          <w:ilvl w:val="0"/>
          <w:numId w:val="1"/>
        </w:numPr>
        <w:tabs>
          <w:tab w:val="left" w:pos="529"/>
        </w:tabs>
        <w:spacing w:line="259" w:lineRule="auto"/>
        <w:jc w:val="both"/>
        <w:rPr>
          <w:lang w:val="uk-UA"/>
        </w:rPr>
      </w:pPr>
      <w:bookmarkStart w:id="12" w:name="bookmark304"/>
      <w:bookmarkEnd w:id="12"/>
      <w:r w:rsidRPr="00D965DD">
        <w:rPr>
          <w:color w:val="000000"/>
          <w:lang w:val="uk-UA"/>
        </w:rPr>
        <w:t>укладати договори можна лише в електро</w:t>
      </w:r>
      <w:r w:rsidRPr="00D965DD">
        <w:rPr>
          <w:color w:val="000000"/>
          <w:lang w:val="uk-UA"/>
        </w:rPr>
        <w:softHyphen/>
        <w:t>нній формі;</w:t>
      </w:r>
    </w:p>
    <w:p w:rsidR="00A92EAC" w:rsidRPr="00D965DD" w:rsidRDefault="00A92EAC" w:rsidP="00A92EAC">
      <w:pPr>
        <w:pStyle w:val="a4"/>
        <w:numPr>
          <w:ilvl w:val="0"/>
          <w:numId w:val="1"/>
        </w:numPr>
        <w:tabs>
          <w:tab w:val="left" w:pos="529"/>
        </w:tabs>
        <w:spacing w:line="264" w:lineRule="auto"/>
        <w:jc w:val="both"/>
        <w:rPr>
          <w:lang w:val="uk-UA"/>
        </w:rPr>
      </w:pPr>
      <w:bookmarkStart w:id="13" w:name="bookmark305"/>
      <w:bookmarkEnd w:id="13"/>
      <w:r w:rsidRPr="00D965DD">
        <w:rPr>
          <w:color w:val="000000"/>
          <w:lang w:val="uk-UA"/>
        </w:rPr>
        <w:t>державна реєстрація договорів оренди землі здійснюється районною військовою адміністраці</w:t>
      </w:r>
      <w:r w:rsidRPr="00D965DD">
        <w:rPr>
          <w:color w:val="000000"/>
          <w:lang w:val="uk-UA"/>
        </w:rPr>
        <w:softHyphen/>
        <w:t>єю у Книзі реєстрації землеволодінь і землеко- ристувань.</w:t>
      </w:r>
    </w:p>
    <w:p w:rsidR="00A92EAC" w:rsidRPr="00D965DD" w:rsidRDefault="00A92EAC" w:rsidP="00A92EAC">
      <w:pPr>
        <w:pStyle w:val="a4"/>
        <w:jc w:val="both"/>
        <w:rPr>
          <w:lang w:val="uk-UA"/>
        </w:rPr>
      </w:pPr>
      <w:r w:rsidRPr="00D965DD">
        <w:rPr>
          <w:color w:val="000000"/>
          <w:lang w:val="uk-UA"/>
        </w:rPr>
        <w:t>З 19 листопада 2022 року набув чинності Закон України «Про внесення змін до деяких законодавчих актів щодо відновлення системи оформлення прав оренди земельних ділянок сільськогосподарського призначення та удоско</w:t>
      </w:r>
      <w:r w:rsidRPr="00D965DD">
        <w:rPr>
          <w:color w:val="000000"/>
          <w:lang w:val="uk-UA"/>
        </w:rPr>
        <w:softHyphen/>
        <w:t>налення законодавства щодо охорони земель», яким регламентується [10]:</w:t>
      </w:r>
    </w:p>
    <w:p w:rsidR="00A92EAC" w:rsidRPr="00D965DD" w:rsidRDefault="00A92EAC" w:rsidP="00A92EAC">
      <w:pPr>
        <w:pStyle w:val="a4"/>
        <w:numPr>
          <w:ilvl w:val="0"/>
          <w:numId w:val="2"/>
        </w:numPr>
        <w:tabs>
          <w:tab w:val="left" w:pos="591"/>
        </w:tabs>
        <w:jc w:val="both"/>
        <w:rPr>
          <w:lang w:val="uk-UA"/>
        </w:rPr>
      </w:pPr>
      <w:bookmarkStart w:id="14" w:name="bookmark306"/>
      <w:bookmarkEnd w:id="14"/>
      <w:r w:rsidRPr="00D965DD">
        <w:rPr>
          <w:color w:val="000000"/>
          <w:lang w:val="uk-UA"/>
        </w:rPr>
        <w:t>проведення земельних торгів на право користування землями сільськогосподарського призначення державної та комунальної власності;</w:t>
      </w:r>
    </w:p>
    <w:p w:rsidR="00A92EAC" w:rsidRPr="00D965DD" w:rsidRDefault="00A92EAC" w:rsidP="00A92EAC">
      <w:pPr>
        <w:pStyle w:val="a4"/>
        <w:numPr>
          <w:ilvl w:val="0"/>
          <w:numId w:val="2"/>
        </w:numPr>
        <w:tabs>
          <w:tab w:val="left" w:pos="591"/>
        </w:tabs>
        <w:jc w:val="both"/>
        <w:rPr>
          <w:lang w:val="uk-UA"/>
        </w:rPr>
      </w:pPr>
      <w:bookmarkStart w:id="15" w:name="bookmark307"/>
      <w:bookmarkEnd w:id="15"/>
      <w:r w:rsidRPr="00D965DD">
        <w:rPr>
          <w:color w:val="000000"/>
          <w:lang w:val="uk-UA"/>
        </w:rPr>
        <w:t>державна реєстрація права оренди земель сільськогосподарського призначення;</w:t>
      </w:r>
    </w:p>
    <w:p w:rsidR="00A92EAC" w:rsidRPr="00D965DD" w:rsidRDefault="00A92EAC" w:rsidP="00A92EAC">
      <w:pPr>
        <w:pStyle w:val="a4"/>
        <w:numPr>
          <w:ilvl w:val="0"/>
          <w:numId w:val="2"/>
        </w:numPr>
        <w:tabs>
          <w:tab w:val="left" w:pos="591"/>
        </w:tabs>
        <w:jc w:val="both"/>
        <w:rPr>
          <w:lang w:val="uk-UA"/>
        </w:rPr>
      </w:pPr>
      <w:bookmarkStart w:id="16" w:name="bookmark308"/>
      <w:bookmarkEnd w:id="16"/>
      <w:r w:rsidRPr="00D965DD">
        <w:rPr>
          <w:color w:val="000000"/>
          <w:lang w:val="uk-UA"/>
        </w:rPr>
        <w:t xml:space="preserve">безоплатна приватизація земель, на яких розташовані будівлі і споруди, що перебувають у </w:t>
      </w:r>
      <w:r w:rsidRPr="00D965DD">
        <w:rPr>
          <w:color w:val="000000"/>
          <w:lang w:val="uk-UA"/>
        </w:rPr>
        <w:t>приватній власності, та земель, переданих гро</w:t>
      </w:r>
      <w:r w:rsidRPr="00D965DD">
        <w:rPr>
          <w:color w:val="000000"/>
          <w:lang w:val="uk-UA"/>
        </w:rPr>
        <w:softHyphen/>
        <w:t>мадянам у користування до набрання чинності Земельним кодексом України;</w:t>
      </w:r>
    </w:p>
    <w:p w:rsidR="00A92EAC" w:rsidRPr="00D965DD" w:rsidRDefault="00A92EAC" w:rsidP="00A92EAC">
      <w:pPr>
        <w:pStyle w:val="a4"/>
        <w:numPr>
          <w:ilvl w:val="0"/>
          <w:numId w:val="2"/>
        </w:numPr>
        <w:tabs>
          <w:tab w:val="left" w:pos="591"/>
        </w:tabs>
        <w:jc w:val="both"/>
        <w:rPr>
          <w:lang w:val="uk-UA"/>
        </w:rPr>
      </w:pPr>
      <w:bookmarkStart w:id="17" w:name="bookmark309"/>
      <w:bookmarkEnd w:id="17"/>
      <w:r w:rsidRPr="00D965DD">
        <w:rPr>
          <w:color w:val="000000"/>
          <w:lang w:val="uk-UA"/>
        </w:rPr>
        <w:t>оренда землі сільськогосподарського при</w:t>
      </w:r>
      <w:r w:rsidRPr="00D965DD">
        <w:rPr>
          <w:color w:val="000000"/>
          <w:lang w:val="uk-UA"/>
        </w:rPr>
        <w:softHyphen/>
        <w:t>значення на один рік і більше.</w:t>
      </w:r>
    </w:p>
    <w:p w:rsidR="00A92EAC" w:rsidRPr="00D965DD" w:rsidRDefault="00A92EAC" w:rsidP="00A92EAC">
      <w:pPr>
        <w:pStyle w:val="a4"/>
        <w:jc w:val="both"/>
        <w:rPr>
          <w:lang w:val="uk-UA"/>
        </w:rPr>
      </w:pPr>
      <w:r w:rsidRPr="00D965DD">
        <w:rPr>
          <w:color w:val="000000"/>
          <w:lang w:val="uk-UA"/>
        </w:rPr>
        <w:t>Щодо подальших перспектив впровадження земельної реформи в Україні, то доцільно зау</w:t>
      </w:r>
      <w:r w:rsidRPr="00D965DD">
        <w:rPr>
          <w:color w:val="000000"/>
          <w:lang w:val="uk-UA"/>
        </w:rPr>
        <w:softHyphen/>
        <w:t>важити, що у Верховній Раді України зареє</w:t>
      </w:r>
      <w:r w:rsidRPr="00D965DD">
        <w:rPr>
          <w:color w:val="000000"/>
          <w:lang w:val="uk-UA"/>
        </w:rPr>
        <w:softHyphen/>
        <w:t>стровано законопроект № 8295 [11], яким про</w:t>
      </w:r>
      <w:r w:rsidRPr="00D965DD">
        <w:rPr>
          <w:color w:val="000000"/>
          <w:lang w:val="uk-UA"/>
        </w:rPr>
        <w:softHyphen/>
        <w:t>понуються внести зміни до Земельного кодексу України, зокрема:</w:t>
      </w:r>
    </w:p>
    <w:p w:rsidR="00A92EAC" w:rsidRPr="00D965DD" w:rsidRDefault="00A92EAC" w:rsidP="00A92EAC">
      <w:pPr>
        <w:pStyle w:val="a4"/>
        <w:numPr>
          <w:ilvl w:val="0"/>
          <w:numId w:val="1"/>
        </w:numPr>
        <w:tabs>
          <w:tab w:val="left" w:pos="538"/>
        </w:tabs>
        <w:spacing w:line="264" w:lineRule="auto"/>
        <w:jc w:val="both"/>
        <w:rPr>
          <w:lang w:val="uk-UA"/>
        </w:rPr>
      </w:pPr>
      <w:bookmarkStart w:id="18" w:name="bookmark310"/>
      <w:bookmarkEnd w:id="18"/>
      <w:r w:rsidRPr="00D965DD">
        <w:rPr>
          <w:color w:val="000000"/>
          <w:lang w:val="uk-UA"/>
        </w:rPr>
        <w:t>на 5 років відтермінувати до 1 січня 2029 року набуття юридичними особами права на придбання землі сільськогосподарського при</w:t>
      </w:r>
      <w:r w:rsidRPr="00D965DD">
        <w:rPr>
          <w:color w:val="000000"/>
          <w:lang w:val="uk-UA"/>
        </w:rPr>
        <w:softHyphen/>
        <w:t>значення.</w:t>
      </w:r>
    </w:p>
    <w:p w:rsidR="00A92EAC" w:rsidRPr="00D965DD" w:rsidRDefault="00A92EAC" w:rsidP="00A92EAC">
      <w:pPr>
        <w:pStyle w:val="a4"/>
        <w:numPr>
          <w:ilvl w:val="0"/>
          <w:numId w:val="1"/>
        </w:numPr>
        <w:tabs>
          <w:tab w:val="left" w:pos="538"/>
        </w:tabs>
        <w:jc w:val="both"/>
        <w:rPr>
          <w:lang w:val="uk-UA"/>
        </w:rPr>
      </w:pPr>
      <w:bookmarkStart w:id="19" w:name="bookmark311"/>
      <w:bookmarkEnd w:id="19"/>
      <w:r w:rsidRPr="00D965DD">
        <w:rPr>
          <w:color w:val="000000"/>
          <w:lang w:val="uk-UA"/>
        </w:rPr>
        <w:t>продовжити до 1 січня 2029 року: вплив обмежень на загальну площу земель сільсько</w:t>
      </w:r>
      <w:r w:rsidRPr="00D965DD">
        <w:rPr>
          <w:color w:val="000000"/>
          <w:lang w:val="uk-UA"/>
        </w:rPr>
        <w:softHyphen/>
        <w:t>господарського призначення, які можуть бути у власності громадян України; заборону придбан</w:t>
      </w:r>
      <w:r w:rsidRPr="00D965DD">
        <w:rPr>
          <w:color w:val="000000"/>
          <w:lang w:val="uk-UA"/>
        </w:rPr>
        <w:softHyphen/>
        <w:t>ня, продажу чи іншої передачі земельних діля</w:t>
      </w:r>
      <w:r w:rsidRPr="00D965DD">
        <w:rPr>
          <w:color w:val="000000"/>
          <w:lang w:val="uk-UA"/>
        </w:rPr>
        <w:softHyphen/>
        <w:t>нок, що перебувають у власності фізичних осіб і віднесені до земель ведення товарного сільсько</w:t>
      </w:r>
      <w:r w:rsidRPr="00D965DD">
        <w:rPr>
          <w:color w:val="000000"/>
          <w:lang w:val="uk-UA"/>
        </w:rPr>
        <w:softHyphen/>
        <w:t>господарського виробництва, земель, наданих власникам земельних часток (паїв) для приват</w:t>
      </w:r>
      <w:r w:rsidRPr="00D965DD">
        <w:rPr>
          <w:color w:val="000000"/>
          <w:lang w:val="uk-UA"/>
        </w:rPr>
        <w:softHyphen/>
        <w:t>ного комерційного ведення.</w:t>
      </w:r>
    </w:p>
    <w:p w:rsidR="00A92EAC" w:rsidRPr="00D965DD" w:rsidRDefault="00A92EAC" w:rsidP="00A92EAC">
      <w:pPr>
        <w:pStyle w:val="a4"/>
        <w:jc w:val="both"/>
        <w:rPr>
          <w:lang w:val="uk-UA"/>
        </w:rPr>
      </w:pPr>
      <w:r w:rsidRPr="00D965DD">
        <w:rPr>
          <w:color w:val="000000"/>
          <w:lang w:val="uk-UA"/>
        </w:rPr>
        <w:t>Дослідження доводять, що введені раніше обмеження щодо ринку землі послаблюються, що свідчить про те, що ринок землі відновлю</w:t>
      </w:r>
      <w:r w:rsidRPr="00D965DD">
        <w:rPr>
          <w:color w:val="000000"/>
          <w:lang w:val="uk-UA"/>
        </w:rPr>
        <w:softHyphen/>
        <w:t>ється. Розвиток ринку землі в Україні створює можливість створення єдиної національної про</w:t>
      </w:r>
      <w:r w:rsidRPr="00D965DD">
        <w:rPr>
          <w:color w:val="000000"/>
          <w:lang w:val="uk-UA"/>
        </w:rPr>
        <w:softHyphen/>
        <w:t>грами розвитку ринку землі в регіонах, що нале</w:t>
      </w:r>
      <w:r w:rsidRPr="00D965DD">
        <w:rPr>
          <w:color w:val="000000"/>
          <w:lang w:val="uk-UA"/>
        </w:rPr>
        <w:softHyphen/>
        <w:t>жать Україні та розвитку аграрної економіки, визначених Україною на національному рівні.</w:t>
      </w:r>
    </w:p>
    <w:p w:rsidR="00A92EAC" w:rsidRPr="00D965DD" w:rsidRDefault="00A92EAC" w:rsidP="00A92EAC">
      <w:pPr>
        <w:pStyle w:val="a4"/>
        <w:jc w:val="both"/>
        <w:rPr>
          <w:lang w:val="uk-UA"/>
        </w:rPr>
      </w:pPr>
      <w:r w:rsidRPr="00D965DD">
        <w:rPr>
          <w:rFonts w:ascii="Times New Roman" w:eastAsia="Times New Roman" w:hAnsi="Times New Roman" w:cs="Times New Roman"/>
          <w:b/>
          <w:bCs/>
          <w:color w:val="000000"/>
          <w:sz w:val="20"/>
          <w:szCs w:val="20"/>
          <w:lang w:val="uk-UA"/>
        </w:rPr>
        <w:t xml:space="preserve">Висновки. </w:t>
      </w:r>
      <w:r w:rsidRPr="00D965DD">
        <w:rPr>
          <w:color w:val="000000"/>
          <w:lang w:val="uk-UA"/>
        </w:rPr>
        <w:t>Таким чином, проведені дослі</w:t>
      </w:r>
      <w:r w:rsidRPr="00D965DD">
        <w:rPr>
          <w:color w:val="000000"/>
          <w:lang w:val="uk-UA"/>
        </w:rPr>
        <w:softHyphen/>
        <w:t>дження дали підстави виокремити особливості та перспективи впровадження земельної реформи в Україні. Визначено, що впровадження земель</w:t>
      </w:r>
      <w:r w:rsidRPr="00D965DD">
        <w:rPr>
          <w:color w:val="000000"/>
          <w:lang w:val="uk-UA"/>
        </w:rPr>
        <w:softHyphen/>
        <w:t>ної реформи в Україні регламентується поло</w:t>
      </w:r>
      <w:r w:rsidRPr="00D965DD">
        <w:rPr>
          <w:color w:val="000000"/>
          <w:lang w:val="uk-UA"/>
        </w:rPr>
        <w:softHyphen/>
        <w:t>женнями Закону України «Про внесення змін до деяких законодавчих актів України щодо обігу земель сільськогосподарського призна</w:t>
      </w:r>
      <w:r w:rsidRPr="00D965DD">
        <w:rPr>
          <w:color w:val="000000"/>
          <w:lang w:val="uk-UA"/>
        </w:rPr>
        <w:softHyphen/>
        <w:t>чення» та Закону України «Про внесення змін до деяких законодавчих актів щодо відновлення системи оформлення прав оренди земельних ділянок сільськогосподарського призначення та удосконалення законодавства щодо охорони земель». Відповідно до умов, в яких сьогодні відбувається впровадження земельної реформи в Україні, передбачається внести корективи у Земельний кодекс України щодо продовження обмежень на набуття юридичними особами права на придбання землі сільськогосподар</w:t>
      </w:r>
      <w:r w:rsidRPr="00D965DD">
        <w:rPr>
          <w:color w:val="000000"/>
          <w:lang w:val="uk-UA"/>
        </w:rPr>
        <w:softHyphen/>
        <w:t>ського призначення.</w:t>
      </w:r>
    </w:p>
    <w:p w:rsidR="00A92EAC" w:rsidRPr="00D965DD" w:rsidRDefault="00A92EAC" w:rsidP="00A92EAC">
      <w:pPr>
        <w:pStyle w:val="a4"/>
        <w:spacing w:after="320"/>
        <w:jc w:val="both"/>
        <w:rPr>
          <w:lang w:val="uk-UA"/>
        </w:rPr>
      </w:pPr>
      <w:r w:rsidRPr="00D965DD">
        <w:rPr>
          <w:color w:val="000000"/>
          <w:lang w:val="uk-UA"/>
        </w:rPr>
        <w:t>У перспективі подальших досліджень доцільно розкрити основні аспекти розвитку ринку землі у післявоєнній відбудові України.</w:t>
      </w:r>
    </w:p>
    <w:p w:rsidR="00A92EAC" w:rsidRPr="00D965DD" w:rsidRDefault="00A92EAC" w:rsidP="00A92EAC">
      <w:pPr>
        <w:pStyle w:val="a4"/>
        <w:spacing w:line="223" w:lineRule="auto"/>
        <w:ind w:firstLine="0"/>
        <w:jc w:val="center"/>
        <w:rPr>
          <w:lang w:val="uk-UA"/>
        </w:rPr>
      </w:pPr>
      <w:r w:rsidRPr="00D965DD">
        <w:rPr>
          <w:b/>
          <w:bCs/>
          <w:i/>
          <w:iCs/>
          <w:color w:val="000000"/>
          <w:lang w:val="uk-UA"/>
        </w:rPr>
        <w:t>Література</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0" w:name="bookmark312"/>
      <w:bookmarkEnd w:id="20"/>
      <w:r w:rsidRPr="00D965DD">
        <w:rPr>
          <w:color w:val="000000"/>
          <w:sz w:val="19"/>
          <w:szCs w:val="19"/>
          <w:lang w:val="uk-UA"/>
        </w:rPr>
        <w:t xml:space="preserve">Гладій М. В., Лузан Ю. Я. Земельна реформа: сучасні проблеми і шляхи вирішення. </w:t>
      </w:r>
      <w:r w:rsidRPr="00D965DD">
        <w:rPr>
          <w:i/>
          <w:iCs/>
          <w:color w:val="000000"/>
          <w:sz w:val="19"/>
          <w:szCs w:val="19"/>
          <w:lang w:val="uk-UA"/>
        </w:rPr>
        <w:t>Економіка АПК.</w:t>
      </w:r>
    </w:p>
    <w:p w:rsidR="00A92EAC" w:rsidRPr="00D965DD" w:rsidRDefault="00A92EAC" w:rsidP="00A92EAC">
      <w:pPr>
        <w:pStyle w:val="Bodytext20"/>
        <w:numPr>
          <w:ilvl w:val="0"/>
          <w:numId w:val="4"/>
        </w:numPr>
        <w:tabs>
          <w:tab w:val="left" w:pos="582"/>
        </w:tabs>
        <w:spacing w:line="221" w:lineRule="auto"/>
        <w:ind w:firstLine="0"/>
        <w:jc w:val="both"/>
        <w:rPr>
          <w:sz w:val="19"/>
          <w:szCs w:val="19"/>
          <w:lang w:val="uk-UA"/>
        </w:rPr>
      </w:pPr>
      <w:bookmarkStart w:id="21" w:name="bookmark313"/>
      <w:bookmarkEnd w:id="21"/>
      <w:r w:rsidRPr="00D965DD">
        <w:rPr>
          <w:color w:val="000000"/>
          <w:sz w:val="19"/>
          <w:szCs w:val="19"/>
          <w:lang w:val="uk-UA"/>
        </w:rPr>
        <w:t>№ 2. С. 6-19.</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2" w:name="bookmark314"/>
      <w:bookmarkEnd w:id="22"/>
      <w:r w:rsidRPr="00D965DD">
        <w:rPr>
          <w:color w:val="000000"/>
          <w:sz w:val="19"/>
          <w:szCs w:val="19"/>
          <w:lang w:val="uk-UA"/>
        </w:rPr>
        <w:t xml:space="preserve">Корюгін А., Лобунець Т. Ринок землі як інструмент активізації діяльності в аграрній сфері. </w:t>
      </w:r>
      <w:r w:rsidRPr="00D965DD">
        <w:rPr>
          <w:i/>
          <w:iCs/>
          <w:color w:val="000000"/>
          <w:sz w:val="19"/>
          <w:szCs w:val="19"/>
          <w:lang w:val="uk-UA"/>
        </w:rPr>
        <w:lastRenderedPageBreak/>
        <w:t>Економіка та суспільство.</w:t>
      </w:r>
      <w:r w:rsidRPr="00D965DD">
        <w:rPr>
          <w:color w:val="000000"/>
          <w:sz w:val="19"/>
          <w:szCs w:val="19"/>
          <w:lang w:val="uk-UA"/>
        </w:rPr>
        <w:t xml:space="preserve"> 2022. № 39. URL: </w:t>
      </w:r>
      <w:hyperlink r:id="rId12" w:history="1">
        <w:r w:rsidRPr="00D965DD">
          <w:rPr>
            <w:color w:val="000000"/>
            <w:sz w:val="19"/>
            <w:szCs w:val="19"/>
            <w:lang w:val="uk-UA"/>
          </w:rPr>
          <w:t>http://www.economyandsociety.in.ua/index.php/</w:t>
        </w:r>
      </w:hyperlink>
      <w:r w:rsidRPr="00D965DD">
        <w:rPr>
          <w:color w:val="000000"/>
          <w:sz w:val="19"/>
          <w:szCs w:val="19"/>
          <w:lang w:val="uk-UA"/>
        </w:rPr>
        <w:t xml:space="preserve"> journal/article/view/1377</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3" w:name="bookmark315"/>
      <w:bookmarkEnd w:id="23"/>
      <w:r w:rsidRPr="00D965DD">
        <w:rPr>
          <w:color w:val="000000"/>
          <w:sz w:val="19"/>
          <w:szCs w:val="19"/>
          <w:lang w:val="uk-UA"/>
        </w:rPr>
        <w:t xml:space="preserve">Філюк Д., Дзямулич М. Формування ринку земельних ресурсів в Україні. </w:t>
      </w:r>
      <w:r w:rsidRPr="00D965DD">
        <w:rPr>
          <w:i/>
          <w:iCs/>
          <w:color w:val="000000"/>
          <w:sz w:val="19"/>
          <w:szCs w:val="19"/>
          <w:lang w:val="uk-UA"/>
        </w:rPr>
        <w:t xml:space="preserve">Економічний форум. </w:t>
      </w:r>
      <w:r w:rsidRPr="00D965DD">
        <w:rPr>
          <w:color w:val="000000"/>
          <w:sz w:val="19"/>
          <w:szCs w:val="19"/>
          <w:lang w:val="uk-UA"/>
        </w:rPr>
        <w:t>2022. № 3. С. 9-14.</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4" w:name="bookmark316"/>
      <w:bookmarkEnd w:id="24"/>
      <w:r w:rsidRPr="00D965DD">
        <w:rPr>
          <w:color w:val="000000"/>
          <w:sz w:val="19"/>
          <w:szCs w:val="19"/>
          <w:lang w:val="uk-UA"/>
        </w:rPr>
        <w:t>Шульга О. А. Ринок землі: реалії та перспек</w:t>
      </w:r>
      <w:r w:rsidRPr="00D965DD">
        <w:rPr>
          <w:color w:val="000000"/>
          <w:sz w:val="19"/>
          <w:szCs w:val="19"/>
          <w:lang w:val="uk-UA"/>
        </w:rPr>
        <w:softHyphen/>
        <w:t>тиви. Таврійський науковий вісник. Серія: Економіка.</w:t>
      </w:r>
    </w:p>
    <w:p w:rsidR="00A92EAC" w:rsidRPr="00D965DD" w:rsidRDefault="00A92EAC" w:rsidP="00A92EAC">
      <w:pPr>
        <w:pStyle w:val="Bodytext20"/>
        <w:numPr>
          <w:ilvl w:val="0"/>
          <w:numId w:val="4"/>
        </w:numPr>
        <w:tabs>
          <w:tab w:val="left" w:pos="582"/>
        </w:tabs>
        <w:spacing w:line="221" w:lineRule="auto"/>
        <w:ind w:firstLine="0"/>
        <w:jc w:val="both"/>
        <w:rPr>
          <w:sz w:val="19"/>
          <w:szCs w:val="19"/>
          <w:lang w:val="uk-UA"/>
        </w:rPr>
      </w:pPr>
      <w:bookmarkStart w:id="25" w:name="bookmark317"/>
      <w:bookmarkEnd w:id="25"/>
      <w:r w:rsidRPr="00D965DD">
        <w:rPr>
          <w:color w:val="000000"/>
          <w:sz w:val="19"/>
          <w:szCs w:val="19"/>
          <w:lang w:val="uk-UA"/>
        </w:rPr>
        <w:t>№ 7. С. 7-16.</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6" w:name="bookmark318"/>
      <w:bookmarkStart w:id="27" w:name="_GoBack"/>
      <w:bookmarkEnd w:id="26"/>
      <w:r w:rsidRPr="00D965DD">
        <w:rPr>
          <w:color w:val="000000"/>
          <w:sz w:val="19"/>
          <w:szCs w:val="19"/>
          <w:lang w:val="uk-UA"/>
        </w:rPr>
        <w:t>Про внесення змін до деяких законодав</w:t>
      </w:r>
      <w:r w:rsidRPr="00D965DD">
        <w:rPr>
          <w:color w:val="000000"/>
          <w:sz w:val="19"/>
          <w:szCs w:val="19"/>
          <w:lang w:val="uk-UA"/>
        </w:rPr>
        <w:softHyphen/>
        <w:t>чих актів України щодо умов обігу земель сільсько</w:t>
      </w:r>
      <w:r w:rsidRPr="00D965DD">
        <w:rPr>
          <w:color w:val="000000"/>
          <w:sz w:val="19"/>
          <w:szCs w:val="19"/>
          <w:lang w:val="uk-UA"/>
        </w:rPr>
        <w:softHyphen/>
        <w:t xml:space="preserve">господарського призначення: Закон України від 31.03.2020 р. № 552-IX. URL: </w:t>
      </w:r>
      <w:hyperlink r:id="rId13" w:history="1">
        <w:r w:rsidRPr="00D965DD">
          <w:rPr>
            <w:color w:val="000000"/>
            <w:sz w:val="19"/>
            <w:szCs w:val="19"/>
            <w:lang w:val="uk-UA"/>
          </w:rPr>
          <w:t>https://zakon.rada.gov</w:t>
        </w:r>
      </w:hyperlink>
      <w:r w:rsidRPr="00D965DD">
        <w:rPr>
          <w:color w:val="000000"/>
          <w:sz w:val="19"/>
          <w:szCs w:val="19"/>
          <w:lang w:val="uk-UA"/>
        </w:rPr>
        <w:t>. ua/laws/show/552-20#Text</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8" w:name="bookmark319"/>
      <w:bookmarkEnd w:id="28"/>
      <w:r w:rsidRPr="00D965DD">
        <w:rPr>
          <w:color w:val="000000"/>
          <w:sz w:val="19"/>
          <w:szCs w:val="19"/>
          <w:lang w:val="uk-UA"/>
        </w:rPr>
        <w:t xml:space="preserve">В Україні підбили підсумки першого року роботи ринку землі. Міністерство аграрної політики та продовольства України, 2022. URL: </w:t>
      </w:r>
      <w:hyperlink r:id="rId14" w:history="1">
        <w:r w:rsidRPr="00D965DD">
          <w:rPr>
            <w:color w:val="000000"/>
            <w:sz w:val="19"/>
            <w:szCs w:val="19"/>
            <w:lang w:val="uk-UA"/>
          </w:rPr>
          <w:t>https://minagro</w:t>
        </w:r>
      </w:hyperlink>
      <w:r w:rsidRPr="00D965DD">
        <w:rPr>
          <w:color w:val="000000"/>
          <w:sz w:val="19"/>
          <w:szCs w:val="19"/>
          <w:lang w:val="uk-UA"/>
        </w:rPr>
        <w:t>. gov.ua/news/v-ukrayini-pidbili-pidsumki-pershogo- roku-roboti-rinku-zemli</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29" w:name="bookmark320"/>
      <w:bookmarkEnd w:id="29"/>
      <w:r w:rsidRPr="00D965DD">
        <w:rPr>
          <w:color w:val="000000"/>
          <w:sz w:val="19"/>
          <w:szCs w:val="19"/>
          <w:lang w:val="uk-UA"/>
        </w:rPr>
        <w:t xml:space="preserve">За сприяння ЄС Україна запустила Державний аграрний реєстр, онлайн платформу для підтримки фермерів. Державний аграрний реєстр, 2022. URL: </w:t>
      </w:r>
      <w:hyperlink r:id="rId15" w:history="1">
        <w:r w:rsidRPr="00D965DD">
          <w:rPr>
            <w:color w:val="000000"/>
            <w:sz w:val="19"/>
            <w:szCs w:val="19"/>
            <w:lang w:val="uk-UA"/>
          </w:rPr>
          <w:t>https://www.dar.gov.ua/news-list/za-spriyannya-ies- ukrayina</w:t>
        </w:r>
      </w:hyperlink>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30" w:name="bookmark321"/>
      <w:bookmarkEnd w:id="30"/>
      <w:r w:rsidRPr="00D965DD">
        <w:rPr>
          <w:color w:val="000000"/>
          <w:sz w:val="19"/>
          <w:szCs w:val="19"/>
          <w:lang w:val="uk-UA"/>
        </w:rPr>
        <w:t>Понад 95 тис. агровиробників уже зареєстру</w:t>
      </w:r>
      <w:r w:rsidRPr="00D965DD">
        <w:rPr>
          <w:color w:val="000000"/>
          <w:sz w:val="19"/>
          <w:szCs w:val="19"/>
          <w:lang w:val="uk-UA"/>
        </w:rPr>
        <w:softHyphen/>
        <w:t>валися у Державному аграрному реєстрі. Держав</w:t>
      </w:r>
      <w:r w:rsidRPr="00D965DD">
        <w:rPr>
          <w:color w:val="000000"/>
          <w:sz w:val="19"/>
          <w:szCs w:val="19"/>
          <w:lang w:val="uk-UA"/>
        </w:rPr>
        <w:softHyphen/>
        <w:t xml:space="preserve">ний аграрний реєстр, 2023. URL: </w:t>
      </w:r>
      <w:hyperlink r:id="rId16" w:history="1">
        <w:r w:rsidRPr="00D965DD">
          <w:rPr>
            <w:color w:val="000000"/>
            <w:sz w:val="19"/>
            <w:szCs w:val="19"/>
            <w:lang w:val="uk-UA"/>
          </w:rPr>
          <w:t>https://www.dar</w:t>
        </w:r>
      </w:hyperlink>
      <w:r w:rsidRPr="00D965DD">
        <w:rPr>
          <w:color w:val="000000"/>
          <w:sz w:val="19"/>
          <w:szCs w:val="19"/>
          <w:lang w:val="uk-UA"/>
        </w:rPr>
        <w:t>. gov.ua/news-list/ponad-95-tis-agrovirobnikiv-uzhe- zareiestruvalisya-u-derzhavnomu-agrarnomu-reiestri</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31" w:name="bookmark322"/>
      <w:bookmarkEnd w:id="31"/>
      <w:bookmarkEnd w:id="27"/>
      <w:r w:rsidRPr="00D965DD">
        <w:rPr>
          <w:color w:val="000000"/>
          <w:sz w:val="19"/>
          <w:szCs w:val="19"/>
          <w:lang w:val="uk-UA"/>
        </w:rPr>
        <w:t>Процедуру надання в оренду земельних діля</w:t>
      </w:r>
      <w:r w:rsidRPr="00D965DD">
        <w:rPr>
          <w:color w:val="000000"/>
          <w:sz w:val="19"/>
          <w:szCs w:val="19"/>
          <w:lang w:val="uk-UA"/>
        </w:rPr>
        <w:softHyphen/>
        <w:t xml:space="preserve">нок сільськогосподарського призначення державної та комунальної власності спрощено на час воєнного стану. Державна служба України з питань геодезії, картографії та кадастру, 2022. URL: </w:t>
      </w:r>
      <w:hyperlink r:id="rId17" w:history="1">
        <w:r w:rsidRPr="00D965DD">
          <w:rPr>
            <w:color w:val="000000"/>
            <w:sz w:val="19"/>
            <w:szCs w:val="19"/>
            <w:lang w:val="uk-UA"/>
          </w:rPr>
          <w:t>https://land.gov</w:t>
        </w:r>
      </w:hyperlink>
      <w:r w:rsidRPr="00D965DD">
        <w:rPr>
          <w:color w:val="000000"/>
          <w:sz w:val="19"/>
          <w:szCs w:val="19"/>
          <w:lang w:val="uk-UA"/>
        </w:rPr>
        <w:t>. ua/protseduru-nadannia-v-orendu-zemelnykh-dilianok- silskohospodarskoho-pryznachennia-derzhavnoi-ta- komunalnoi-vlasnosti-sproshcheno-na-chas-voiennoh- o-stanu/</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32" w:name="bookmark323"/>
      <w:bookmarkEnd w:id="32"/>
      <w:r w:rsidRPr="00D965DD">
        <w:rPr>
          <w:color w:val="000000"/>
          <w:sz w:val="19"/>
          <w:szCs w:val="19"/>
          <w:lang w:val="uk-UA"/>
        </w:rPr>
        <w:t>Про внесення змін до деяких законодавчих актів України щодо відновлення системи оформ</w:t>
      </w:r>
      <w:r w:rsidRPr="00D965DD">
        <w:rPr>
          <w:color w:val="000000"/>
          <w:sz w:val="19"/>
          <w:szCs w:val="19"/>
          <w:lang w:val="uk-UA"/>
        </w:rPr>
        <w:softHyphen/>
        <w:t>лення прав оренди земельних ділянок сільськогоспо</w:t>
      </w:r>
      <w:r w:rsidRPr="00D965DD">
        <w:rPr>
          <w:color w:val="000000"/>
          <w:sz w:val="19"/>
          <w:szCs w:val="19"/>
          <w:lang w:val="uk-UA"/>
        </w:rPr>
        <w:softHyphen/>
        <w:t>дарського призначення та удосконалення законо</w:t>
      </w:r>
      <w:r w:rsidRPr="00D965DD">
        <w:rPr>
          <w:color w:val="000000"/>
          <w:sz w:val="19"/>
          <w:szCs w:val="19"/>
          <w:lang w:val="uk-UA"/>
        </w:rPr>
        <w:softHyphen/>
        <w:t xml:space="preserve">давства щодо охорони земель: Закон України від 19.10.2022 р. № 2698-IX. URL: </w:t>
      </w:r>
      <w:hyperlink r:id="rId18" w:history="1">
        <w:r w:rsidRPr="00D965DD">
          <w:rPr>
            <w:color w:val="000000"/>
            <w:sz w:val="19"/>
            <w:szCs w:val="19"/>
            <w:lang w:val="uk-UA"/>
          </w:rPr>
          <w:t>https://zakon.rada.gov</w:t>
        </w:r>
      </w:hyperlink>
      <w:r w:rsidRPr="00D965DD">
        <w:rPr>
          <w:color w:val="000000"/>
          <w:sz w:val="19"/>
          <w:szCs w:val="19"/>
          <w:lang w:val="uk-UA"/>
        </w:rPr>
        <w:t>. ua/laws/show/2698-20#Text</w:t>
      </w:r>
    </w:p>
    <w:p w:rsidR="00A92EAC" w:rsidRPr="00D965DD" w:rsidRDefault="00A92EAC" w:rsidP="00A92EAC">
      <w:pPr>
        <w:pStyle w:val="Bodytext20"/>
        <w:numPr>
          <w:ilvl w:val="0"/>
          <w:numId w:val="3"/>
        </w:numPr>
        <w:tabs>
          <w:tab w:val="left" w:pos="721"/>
        </w:tabs>
        <w:spacing w:line="221" w:lineRule="auto"/>
        <w:jc w:val="both"/>
        <w:rPr>
          <w:sz w:val="19"/>
          <w:szCs w:val="19"/>
          <w:lang w:val="uk-UA"/>
        </w:rPr>
      </w:pPr>
      <w:bookmarkStart w:id="33" w:name="bookmark324"/>
      <w:bookmarkEnd w:id="33"/>
      <w:r w:rsidRPr="00D965DD">
        <w:rPr>
          <w:color w:val="000000"/>
          <w:sz w:val="19"/>
          <w:szCs w:val="19"/>
          <w:lang w:val="uk-UA"/>
        </w:rPr>
        <w:t>Про внесення змін до Земельного кодексу України щодо продовження терміну дії обмежень у сфері купівлі-продажу земельних ділянок сільсько</w:t>
      </w:r>
      <w:r w:rsidRPr="00D965DD">
        <w:rPr>
          <w:color w:val="000000"/>
          <w:sz w:val="19"/>
          <w:szCs w:val="19"/>
          <w:lang w:val="uk-UA"/>
        </w:rPr>
        <w:softHyphen/>
        <w:t xml:space="preserve">господарського призначення: Проект Закону України від 19.12.2022 р. № 8295. URL: </w:t>
      </w:r>
      <w:hyperlink r:id="rId19" w:history="1">
        <w:r w:rsidRPr="00D965DD">
          <w:rPr>
            <w:color w:val="000000"/>
            <w:sz w:val="19"/>
            <w:szCs w:val="19"/>
            <w:lang w:val="uk-UA"/>
          </w:rPr>
          <w:t>https://ips.ligazakon</w:t>
        </w:r>
      </w:hyperlink>
      <w:r w:rsidRPr="00D965DD">
        <w:rPr>
          <w:color w:val="000000"/>
          <w:sz w:val="19"/>
          <w:szCs w:val="19"/>
          <w:lang w:val="uk-UA"/>
        </w:rPr>
        <w:t>. net/document/view/JI08526I?an=1</w:t>
      </w:r>
    </w:p>
    <w:p w:rsidR="00A92EAC" w:rsidRPr="00D965DD" w:rsidRDefault="00A92EAC" w:rsidP="00A92EAC">
      <w:pPr>
        <w:pStyle w:val="Heading50"/>
        <w:keepNext/>
        <w:keepLines/>
        <w:spacing w:after="100"/>
        <w:ind w:firstLine="0"/>
        <w:jc w:val="center"/>
        <w:rPr>
          <w:lang w:val="uk-UA"/>
        </w:rPr>
      </w:pPr>
      <w:bookmarkStart w:id="34" w:name="bookmark325"/>
      <w:bookmarkStart w:id="35" w:name="bookmark326"/>
      <w:bookmarkStart w:id="36" w:name="bookmark327"/>
      <w:r w:rsidRPr="00D965DD">
        <w:rPr>
          <w:color w:val="000000"/>
          <w:lang w:val="uk-UA"/>
        </w:rPr>
        <w:t>Анотація</w:t>
      </w:r>
      <w:bookmarkEnd w:id="34"/>
      <w:bookmarkEnd w:id="35"/>
      <w:bookmarkEnd w:id="36"/>
    </w:p>
    <w:p w:rsidR="00A92EAC" w:rsidRPr="00D965DD" w:rsidRDefault="00A92EAC" w:rsidP="00A92EAC">
      <w:pPr>
        <w:pStyle w:val="Heading50"/>
        <w:keepNext/>
        <w:keepLines/>
        <w:jc w:val="both"/>
        <w:rPr>
          <w:lang w:val="uk-UA"/>
        </w:rPr>
      </w:pPr>
      <w:bookmarkStart w:id="37" w:name="bookmark328"/>
      <w:bookmarkStart w:id="38" w:name="bookmark329"/>
      <w:bookmarkStart w:id="39" w:name="bookmark330"/>
      <w:r w:rsidRPr="00D965DD">
        <w:rPr>
          <w:i/>
          <w:iCs/>
          <w:color w:val="000000"/>
          <w:lang w:val="uk-UA"/>
        </w:rPr>
        <w:t xml:space="preserve">Літошенко О. С., Удовенко І. О., Шемякін М. В. </w:t>
      </w:r>
      <w:r w:rsidRPr="00D965DD">
        <w:rPr>
          <w:color w:val="000000"/>
          <w:lang w:val="uk-UA"/>
        </w:rPr>
        <w:t xml:space="preserve">Перспективи впровадження земельної реформи в Україні. </w:t>
      </w:r>
      <w:r w:rsidRPr="00D965DD">
        <w:rPr>
          <w:b w:val="0"/>
          <w:bCs w:val="0"/>
          <w:color w:val="000000"/>
          <w:lang w:val="uk-UA"/>
        </w:rPr>
        <w:t>- Стаття.</w:t>
      </w:r>
      <w:bookmarkEnd w:id="37"/>
      <w:bookmarkEnd w:id="38"/>
      <w:bookmarkEnd w:id="39"/>
    </w:p>
    <w:p w:rsidR="00A92EAC" w:rsidRPr="00D965DD" w:rsidRDefault="00A92EAC" w:rsidP="00A92EAC">
      <w:pPr>
        <w:pStyle w:val="Bodytext20"/>
        <w:jc w:val="both"/>
        <w:rPr>
          <w:lang w:val="uk-UA"/>
        </w:rPr>
      </w:pPr>
      <w:r w:rsidRPr="00D965DD">
        <w:rPr>
          <w:color w:val="000000"/>
          <w:lang w:val="uk-UA"/>
        </w:rPr>
        <w:t>У статті розкрито особливості та перспективи впровадження земельної реформи в Україні з пози</w:t>
      </w:r>
      <w:r w:rsidRPr="00D965DD">
        <w:rPr>
          <w:color w:val="000000"/>
          <w:lang w:val="uk-UA"/>
        </w:rPr>
        <w:softHyphen/>
        <w:t>ції практичного аспекту. Визначено, що земельна реформа в Україні здійснюватиметься шляхом запро</w:t>
      </w:r>
      <w:r w:rsidRPr="00D965DD">
        <w:rPr>
          <w:color w:val="000000"/>
          <w:lang w:val="uk-UA"/>
        </w:rPr>
        <w:softHyphen/>
        <w:t>вадження прозорого ринку землі сільськогоспо</w:t>
      </w:r>
      <w:r w:rsidRPr="00D965DD">
        <w:rPr>
          <w:color w:val="000000"/>
          <w:lang w:val="uk-UA"/>
        </w:rPr>
        <w:softHyphen/>
        <w:t>дарського призначення і прозорого та ефективного управління земельними ресурсами. Встановлено, що з 1 липня 2021 року набрав чинності Закон України «Про внесення змін до деяких законодавчих актів України щодо обігу земель сільськогосподарського призначення», яким скасовується мораторій на про</w:t>
      </w:r>
      <w:r w:rsidRPr="00D965DD">
        <w:rPr>
          <w:color w:val="000000"/>
          <w:lang w:val="uk-UA"/>
        </w:rPr>
        <w:softHyphen/>
        <w:t>даж земель сільськогосподарського призначення та запроваджується ринковий обіг земель сільськогоспо</w:t>
      </w:r>
      <w:r w:rsidRPr="00D965DD">
        <w:rPr>
          <w:color w:val="000000"/>
          <w:lang w:val="uk-UA"/>
        </w:rPr>
        <w:softHyphen/>
        <w:t>дарського призначення, забезпечується дотримання конституційних прав громадян України на вільне розпорядження своїм майном та прозорі умови при</w:t>
      </w:r>
      <w:r w:rsidRPr="00D965DD">
        <w:rPr>
          <w:color w:val="000000"/>
          <w:lang w:val="uk-UA"/>
        </w:rPr>
        <w:softHyphen/>
        <w:t xml:space="preserve">дбання земель сільськогосподарського призначення для громадян та юридичних осіб України. З’ясовано, що з 1 </w:t>
      </w:r>
      <w:r w:rsidRPr="00D965DD">
        <w:rPr>
          <w:color w:val="000000"/>
          <w:lang w:val="uk-UA"/>
        </w:rPr>
        <w:t>липня 2021 року по 30 червня 2022 року в Україні було укладено понад 105 тис. угод, у тому числі 88 тис. договорів купівлі-продажу землі загаль</w:t>
      </w:r>
      <w:r w:rsidRPr="00D965DD">
        <w:rPr>
          <w:color w:val="000000"/>
          <w:lang w:val="uk-UA"/>
        </w:rPr>
        <w:softHyphen/>
        <w:t>ною вартістю понад 7 млрд. грн., а з 24 лютого по 2 березня 2023 року на ринку землі було здійснено 52 693 угоди на площу 99 534 га. Визначено, що в рамках реалізації земельної реформи в Україні 12 серпня 2022 року Міністерство аграрної полі</w:t>
      </w:r>
      <w:r w:rsidRPr="00D965DD">
        <w:rPr>
          <w:color w:val="000000"/>
          <w:lang w:val="uk-UA"/>
        </w:rPr>
        <w:softHyphen/>
        <w:t>тики та продовольства України запровадило Дер</w:t>
      </w:r>
      <w:r w:rsidRPr="00D965DD">
        <w:rPr>
          <w:color w:val="000000"/>
          <w:lang w:val="uk-UA"/>
        </w:rPr>
        <w:softHyphen/>
        <w:t>жавний аграрний реєстр. Визначено, що з 19 листо</w:t>
      </w:r>
      <w:r w:rsidRPr="00D965DD">
        <w:rPr>
          <w:color w:val="000000"/>
          <w:lang w:val="uk-UA"/>
        </w:rPr>
        <w:softHyphen/>
        <w:t>пада 2022 року набув чинності Закон України «Про внесення змін до деяких законодавчих актів щодо відновлення системи оформлення прав оренди земель</w:t>
      </w:r>
      <w:r w:rsidRPr="00D965DD">
        <w:rPr>
          <w:color w:val="000000"/>
          <w:lang w:val="uk-UA"/>
        </w:rPr>
        <w:softHyphen/>
        <w:t>них ділянок сільськогосподарського призначення та удосконалення законодавства щодо охорони земель», яким вносяться зміни до системи оформлення прав оренди земельних ділянок сільськогосподарського призначення. Встановлено, що відповідно до умов, в яких сьогодні відбувається впровадження земельної реформи в Україні, передбачається внести корективи у Земельний кодекс України щодо продовження обме</w:t>
      </w:r>
      <w:r w:rsidRPr="00D965DD">
        <w:rPr>
          <w:color w:val="000000"/>
          <w:lang w:val="uk-UA"/>
        </w:rPr>
        <w:softHyphen/>
        <w:t>жень на набуття юридичними особами права на при</w:t>
      </w:r>
      <w:r w:rsidRPr="00D965DD">
        <w:rPr>
          <w:color w:val="000000"/>
          <w:lang w:val="uk-UA"/>
        </w:rPr>
        <w:softHyphen/>
        <w:t>дбання землі сільськогосподарського призначення.</w:t>
      </w:r>
    </w:p>
    <w:p w:rsidR="00A92EAC" w:rsidRPr="00D965DD" w:rsidRDefault="00A92EAC" w:rsidP="00A92EAC">
      <w:pPr>
        <w:pStyle w:val="Bodytext20"/>
        <w:spacing w:after="240"/>
        <w:jc w:val="both"/>
        <w:rPr>
          <w:lang w:val="uk-UA"/>
        </w:rPr>
      </w:pPr>
      <w:r w:rsidRPr="00D965DD">
        <w:rPr>
          <w:i/>
          <w:iCs/>
          <w:color w:val="000000"/>
          <w:lang w:val="uk-UA"/>
        </w:rPr>
        <w:t>Ключові слова:</w:t>
      </w:r>
      <w:r w:rsidRPr="00D965DD">
        <w:rPr>
          <w:color w:val="000000"/>
          <w:lang w:val="uk-UA"/>
        </w:rPr>
        <w:t xml:space="preserve"> земельна реформа, ринок землі, аграрний сектор, земля сільськогосподарського при</w:t>
      </w:r>
      <w:r w:rsidRPr="00D965DD">
        <w:rPr>
          <w:color w:val="000000"/>
          <w:lang w:val="uk-UA"/>
        </w:rPr>
        <w:softHyphen/>
        <w:t>значення, оренда.</w:t>
      </w:r>
    </w:p>
    <w:p w:rsidR="00A92EAC" w:rsidRPr="00D965DD" w:rsidRDefault="00A92EAC" w:rsidP="00A92EAC">
      <w:pPr>
        <w:pStyle w:val="Heading50"/>
        <w:keepNext/>
        <w:keepLines/>
        <w:spacing w:after="100"/>
        <w:ind w:firstLine="0"/>
        <w:jc w:val="center"/>
        <w:rPr>
          <w:lang w:val="uk-UA"/>
        </w:rPr>
      </w:pPr>
      <w:bookmarkStart w:id="40" w:name="bookmark331"/>
      <w:bookmarkStart w:id="41" w:name="bookmark332"/>
      <w:bookmarkStart w:id="42" w:name="bookmark333"/>
      <w:r w:rsidRPr="00D965DD">
        <w:rPr>
          <w:color w:val="000000"/>
          <w:lang w:val="uk-UA"/>
        </w:rPr>
        <w:t>Summary</w:t>
      </w:r>
      <w:bookmarkEnd w:id="40"/>
      <w:bookmarkEnd w:id="41"/>
      <w:bookmarkEnd w:id="42"/>
    </w:p>
    <w:p w:rsidR="00A92EAC" w:rsidRPr="00D965DD" w:rsidRDefault="00A92EAC" w:rsidP="00A92EAC">
      <w:pPr>
        <w:pStyle w:val="Heading50"/>
        <w:keepNext/>
        <w:keepLines/>
        <w:jc w:val="both"/>
        <w:rPr>
          <w:lang w:val="uk-UA"/>
        </w:rPr>
      </w:pPr>
      <w:bookmarkStart w:id="43" w:name="bookmark334"/>
      <w:bookmarkStart w:id="44" w:name="bookmark335"/>
      <w:bookmarkStart w:id="45" w:name="bookmark336"/>
      <w:r w:rsidRPr="00D965DD">
        <w:rPr>
          <w:i/>
          <w:iCs/>
          <w:color w:val="000000"/>
          <w:lang w:val="uk-UA"/>
        </w:rPr>
        <w:t xml:space="preserve">Litoshenko L. S., Udovenko U. O, Shemiakin M. V. </w:t>
      </w:r>
      <w:r w:rsidRPr="00D965DD">
        <w:rPr>
          <w:color w:val="000000"/>
          <w:lang w:val="uk-UA"/>
        </w:rPr>
        <w:t xml:space="preserve">Prospects for the implementation of land reform in Ukraine. </w:t>
      </w:r>
      <w:r w:rsidRPr="00D965DD">
        <w:rPr>
          <w:b w:val="0"/>
          <w:bCs w:val="0"/>
          <w:color w:val="000000"/>
          <w:lang w:val="uk-UA"/>
        </w:rPr>
        <w:t>- Article.</w:t>
      </w:r>
      <w:bookmarkEnd w:id="43"/>
      <w:bookmarkEnd w:id="44"/>
      <w:bookmarkEnd w:id="45"/>
    </w:p>
    <w:p w:rsidR="00A92EAC" w:rsidRPr="00D965DD" w:rsidRDefault="00A92EAC" w:rsidP="00A92EAC">
      <w:pPr>
        <w:pStyle w:val="Bodytext20"/>
        <w:jc w:val="both"/>
        <w:rPr>
          <w:lang w:val="uk-UA"/>
        </w:rPr>
      </w:pPr>
      <w:r w:rsidRPr="00D965DD">
        <w:rPr>
          <w:color w:val="000000"/>
          <w:lang w:val="uk-UA"/>
        </w:rPr>
        <w:t>The article reveals the peculiarities and prospects of the implementation of land reform in Ukraine from the standpoint of practical aspects. It was determined that the land reform in Ukraine will be implemented through the introduction of a transparent agricultural land market and transparent and effective management of land resources. It has been established that on July 1, 2021, the Law of Ukraine «On Amendments to Certain Legislative Acts of Ukraine Regarding the Circulation of Agricultural Lands», which repeals the moratorium on the sale of agricultural lands and introduces the market circulation of agricultural lands, ensures compliance with the constitutional rights of Ukrainian citizens on the free disposal of their property and transparent conditions for the purchase of agricultural land for citizens and legal entities of Ukraine. It was found that from July 1, 2021 to June 30, 2022, more than 105,000 agreements were concluded in Ukraine, including 88,000 land purchase and sale agreements with a total value of over UAH 7 billion, and from February 24 to On March 2, 2023, 52,693 deals covering an area of 99,534 hectares were made on the land market. It was determined that as part of the implementation of the land reform in Ukraine, on August 12, 2022, the Ministry of Agrarian Policy and Food of Ukraine introduced the State Agrarian Register. It was determined that from November 19, 2022, the Law of Ukraine «On Amendments to Certain Legislative Acts Regarding the Restoration of the System of Registration of Agricultural Land Lease Rights and Improvement of Land Protection Legislation», which amends the system of registration of agricultural land lease rights, entered into force on November 19, 2022. It has been established that in accordance with the conditions under which the land reform is being implemented in Ukraine today, it is planned to make corrections to the Land Code of Ukraine regarding the continuation of restrictions on the acquisition by legal entities of the right to purchase agricultural land.</w:t>
      </w:r>
    </w:p>
    <w:p w:rsidR="00A92EAC" w:rsidRPr="00D965DD" w:rsidRDefault="00A92EAC" w:rsidP="00A92EAC">
      <w:pPr>
        <w:pStyle w:val="Bodytext20"/>
        <w:jc w:val="both"/>
        <w:rPr>
          <w:lang w:val="uk-UA"/>
        </w:rPr>
        <w:sectPr w:rsidR="00A92EAC" w:rsidRPr="00D965DD">
          <w:type w:val="continuous"/>
          <w:pgSz w:w="11900" w:h="16840"/>
          <w:pgMar w:top="1374" w:right="1131" w:bottom="1417" w:left="1100" w:header="0" w:footer="3" w:gutter="0"/>
          <w:cols w:num="2" w:space="100"/>
          <w:noEndnote/>
          <w:docGrid w:linePitch="360"/>
        </w:sectPr>
      </w:pPr>
      <w:r w:rsidRPr="00D965DD">
        <w:rPr>
          <w:i/>
          <w:iCs/>
          <w:color w:val="000000"/>
          <w:lang w:val="uk-UA"/>
        </w:rPr>
        <w:t>Key words:</w:t>
      </w:r>
      <w:r w:rsidRPr="00D965DD">
        <w:rPr>
          <w:color w:val="000000"/>
          <w:lang w:val="uk-UA"/>
        </w:rPr>
        <w:t xml:space="preserve"> land reform, land market, agricultural sector, agricultural land, lease.</w:t>
      </w:r>
    </w:p>
    <w:p w:rsidR="002941CB" w:rsidRPr="00D965DD" w:rsidRDefault="002941CB"/>
    <w:sectPr w:rsidR="002941CB" w:rsidRPr="00D965DD">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AB1" w:rsidRDefault="009C6ACA">
    <w:pPr>
      <w:spacing w:line="1" w:lineRule="exac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AB1" w:rsidRDefault="009C6ACA">
    <w:pPr>
      <w:spacing w:line="1"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AB1" w:rsidRDefault="009C6ACA">
    <w:pPr>
      <w:spacing w:line="1" w:lineRule="exact"/>
    </w:pPr>
    <w:r>
      <w:rPr>
        <w:noProof/>
        <w:lang w:bidi="ar-SA"/>
      </w:rPr>
      <mc:AlternateContent>
        <mc:Choice Requires="wps">
          <w:drawing>
            <wp:anchor distT="0" distB="0" distL="0" distR="0" simplePos="0" relativeHeight="251665408" behindDoc="1" locked="0" layoutInCell="1" allowOverlap="1" wp14:anchorId="5879EF5C" wp14:editId="58E08A7E">
              <wp:simplePos x="0" y="0"/>
              <wp:positionH relativeFrom="page">
                <wp:posOffset>721360</wp:posOffset>
              </wp:positionH>
              <wp:positionV relativeFrom="page">
                <wp:posOffset>10019030</wp:posOffset>
              </wp:positionV>
              <wp:extent cx="2831465" cy="97790"/>
              <wp:effectExtent l="0" t="0" r="0" b="0"/>
              <wp:wrapNone/>
              <wp:docPr id="103" name="Shape 103"/>
              <wp:cNvGraphicFramePr/>
              <a:graphic xmlns:a="http://schemas.openxmlformats.org/drawingml/2006/main">
                <a:graphicData uri="http://schemas.microsoft.com/office/word/2010/wordprocessingShape">
                  <wps:wsp>
                    <wps:cNvSpPr txBox="1"/>
                    <wps:spPr>
                      <a:xfrm>
                        <a:off x="0" y="0"/>
                        <a:ext cx="2831465" cy="97790"/>
                      </a:xfrm>
                      <a:prstGeom prst="rect">
                        <a:avLst/>
                      </a:prstGeom>
                      <a:noFill/>
                    </wps:spPr>
                    <wps:txbx>
                      <w:txbxContent>
                        <w:p w:rsidR="00D87AB1" w:rsidRPr="00665E85" w:rsidRDefault="009C6ACA">
                          <w:pPr>
                            <w:pStyle w:val="Headerorfooter0"/>
                            <w:rPr>
                              <w:sz w:val="16"/>
                              <w:szCs w:val="16"/>
                              <w:lang w:val="ru-RU"/>
                            </w:rPr>
                          </w:pPr>
                          <w:r w:rsidRPr="00665E85">
                            <w:rPr>
                              <w:rFonts w:ascii="Times New Roman" w:eastAsia="Times New Roman" w:hAnsi="Times New Roman" w:cs="Times New Roman"/>
                              <w:b/>
                              <w:bCs/>
                              <w:i w:val="0"/>
                              <w:iCs w:val="0"/>
                              <w:color w:val="000000"/>
                              <w:sz w:val="16"/>
                              <w:szCs w:val="16"/>
                              <w:lang w:val="ru-RU"/>
                            </w:rPr>
                            <w:t>© О. С. Літошенко, І. О. Удовенко, М. В. Шемякін, 2023</w:t>
                          </w:r>
                        </w:p>
                      </w:txbxContent>
                    </wps:txbx>
                    <wps:bodyPr wrap="none" lIns="0" tIns="0" rIns="0" bIns="0">
                      <a:spAutoFit/>
                    </wps:bodyPr>
                  </wps:wsp>
                </a:graphicData>
              </a:graphic>
            </wp:anchor>
          </w:drawing>
        </mc:Choice>
        <mc:Fallback>
          <w:pict>
            <v:shapetype w14:anchorId="5879EF5C" id="_x0000_t202" coordsize="21600,21600" o:spt="202" path="m,l,21600r21600,l21600,xe">
              <v:stroke joinstyle="miter"/>
              <v:path gradientshapeok="t" o:connecttype="rect"/>
            </v:shapetype>
            <v:shape id="Shape 103" o:spid="_x0000_s1029" type="#_x0000_t202" style="position:absolute;margin-left:56.8pt;margin-top:788.9pt;width:222.95pt;height:7.7pt;z-index:-25165107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" filled="f" stroked="f">
              <v:textbox style="mso-fit-shape-to-text:t" inset="0,0,0,0">
                <w:txbxContent>
                  <w:p w:rsidR="00D87AB1" w:rsidRPr="00665E85" w:rsidRDefault="009C6ACA">
                    <w:pPr>
                      <w:pStyle w:val="Headerorfooter0"/>
                      <w:rPr>
                        <w:sz w:val="16"/>
                        <w:szCs w:val="16"/>
                        <w:lang w:val="ru-RU"/>
                      </w:rPr>
                    </w:pPr>
                    <w:r w:rsidRPr="00665E85">
                      <w:rPr>
                        <w:rFonts w:ascii="Times New Roman" w:eastAsia="Times New Roman" w:hAnsi="Times New Roman" w:cs="Times New Roman"/>
                        <w:b/>
                        <w:bCs/>
                        <w:i w:val="0"/>
                        <w:iCs w:val="0"/>
                        <w:color w:val="000000"/>
                        <w:sz w:val="16"/>
                        <w:szCs w:val="16"/>
                        <w:lang w:val="ru-RU"/>
                      </w:rPr>
                      <w:t>© О. С. Літошенко, І. О. Удовенко, М. В. Шемякін, 2023</w:t>
                    </w:r>
                  </w:p>
                </w:txbxContent>
              </v:textbox>
              <w10:wrap anchorx="page" anchory="page"/>
            </v:shape>
          </w:pict>
        </mc:Fallback>
      </mc:AlternateContent>
    </w: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AB1" w:rsidRDefault="009C6ACA">
    <w:pPr>
      <w:spacing w:line="1" w:lineRule="exact"/>
    </w:pPr>
    <w:r>
      <w:rPr>
        <w:noProof/>
        <w:lang w:bidi="ar-SA"/>
      </w:rPr>
      <mc:AlternateContent>
        <mc:Choice Requires="wps">
          <w:drawing>
            <wp:anchor distT="0" distB="0" distL="0" distR="0" simplePos="0" relativeHeight="251663360" behindDoc="1" locked="0" layoutInCell="1" allowOverlap="1" wp14:anchorId="0D6D8A9F" wp14:editId="3E6BAF3B">
              <wp:simplePos x="0" y="0"/>
              <wp:positionH relativeFrom="page">
                <wp:posOffset>729615</wp:posOffset>
              </wp:positionH>
              <wp:positionV relativeFrom="page">
                <wp:posOffset>554990</wp:posOffset>
              </wp:positionV>
              <wp:extent cx="6102350" cy="137160"/>
              <wp:effectExtent l="0" t="0" r="0" b="0"/>
              <wp:wrapNone/>
              <wp:docPr id="97" name="Shape 97"/>
              <wp:cNvGraphicFramePr/>
              <a:graphic xmlns:a="http://schemas.openxmlformats.org/drawingml/2006/main">
                <a:graphicData uri="http://schemas.microsoft.com/office/word/2010/wordprocessingShape">
                  <wps:wsp>
                    <wps:cNvSpPr txBox="1"/>
                    <wps:spPr>
                      <a:xfrm>
                        <a:off x="0" y="0"/>
                        <a:ext cx="6102350" cy="137160"/>
                      </a:xfrm>
                      <a:prstGeom prst="rect">
                        <a:avLst/>
                      </a:prstGeom>
                      <a:noFill/>
                    </wps:spPr>
                    <wps:txbx>
                      <w:txbxContent>
                        <w:p w:rsidR="00D87AB1" w:rsidRDefault="009C6ACA">
                          <w:pPr>
                            <w:pStyle w:val="Headerorfooter20"/>
                            <w:tabs>
                              <w:tab w:val="right" w:pos="9610"/>
                            </w:tabs>
                            <w:rPr>
                              <w:sz w:val="19"/>
                              <w:szCs w:val="19"/>
                            </w:rPr>
                          </w:pPr>
                          <w:r>
                            <w:fldChar w:fldCharType="begin"/>
                          </w:r>
                          <w:r>
                            <w:instrText xml:space="preserve"> PAGE \* MERGEFORMAT </w:instrText>
                          </w:r>
                          <w:r>
                            <w:fldChar w:fldCharType="separate"/>
                          </w:r>
                          <w:proofErr w:type="gramStart"/>
                          <w:r w:rsidRPr="00720F07">
                            <w:rPr>
                              <w:noProof/>
                              <w:sz w:val="19"/>
                              <w:szCs w:val="19"/>
                            </w:rPr>
                            <w:t>46</w:t>
                          </w:r>
                          <w:r>
                            <w:rPr>
                              <w:sz w:val="19"/>
                              <w:szCs w:val="19"/>
                            </w:rPr>
                            <w:fldChar w:fldCharType="end"/>
                          </w:r>
                          <w:r>
                            <w:rPr>
                              <w:color w:val="000000"/>
                              <w:sz w:val="19"/>
                              <w:szCs w:val="19"/>
                            </w:rPr>
                            <w:tab/>
                          </w:r>
                          <w:r>
                            <w:rPr>
                              <w:rFonts w:ascii="Georgia" w:eastAsia="Georgia" w:hAnsi="Georgia" w:cs="Georgia"/>
                              <w:i/>
                              <w:iCs/>
                              <w:color w:val="000000"/>
                              <w:sz w:val="19"/>
                              <w:szCs w:val="19"/>
                            </w:rPr>
                            <w:t>Прикарпатський</w:t>
                          </w:r>
                          <w:proofErr w:type="gramEnd"/>
                          <w:r>
                            <w:rPr>
                              <w:rFonts w:ascii="Georgia" w:eastAsia="Georgia" w:hAnsi="Georgia" w:cs="Georgia"/>
                              <w:i/>
                              <w:iCs/>
                              <w:color w:val="000000"/>
                              <w:sz w:val="19"/>
                              <w:szCs w:val="19"/>
                            </w:rPr>
                            <w:t xml:space="preserve"> юридичний вісник</w:t>
                          </w:r>
                        </w:p>
                      </w:txbxContent>
                    </wps:txbx>
                    <wps:bodyPr lIns="0" tIns="0" rIns="0" bIns="0">
                      <a:spAutoFit/>
                    </wps:bodyPr>
                  </wps:wsp>
                </a:graphicData>
              </a:graphic>
            </wp:anchor>
          </w:drawing>
        </mc:Choice>
        <mc:Fallback>
          <w:pict>
            <v:shapetype w14:anchorId="0D6D8A9F" id="_x0000_t202" coordsize="21600,21600" o:spt="202" path="m,l,21600r21600,l21600,xe">
              <v:stroke joinstyle="miter"/>
              <v:path gradientshapeok="t" o:connecttype="rect"/>
            </v:shapetype>
            <v:shape id="Shape 97" o:spid="_x0000_s1026" type="#_x0000_t202" style="position:absolute;margin-left:57.45pt;margin-top:43.7pt;width:480.5pt;height:10.8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" filled="f" stroked="f">
              <v:textbox style="mso-fit-shape-to-text:t" inset="0,0,0,0">
                <w:txbxContent>
                  <w:p w:rsidR="00D87AB1" w:rsidRDefault="009C6ACA">
                    <w:pPr>
                      <w:pStyle w:val="Headerorfooter20"/>
                      <w:tabs>
                        <w:tab w:val="right" w:pos="9610"/>
                      </w:tabs>
                      <w:rPr>
                        <w:sz w:val="19"/>
                        <w:szCs w:val="19"/>
                      </w:rPr>
                    </w:pPr>
                    <w:r>
                      <w:fldChar w:fldCharType="begin"/>
                    </w:r>
                    <w:r>
                      <w:instrText xml:space="preserve"> PAGE \* MERGEFORMAT </w:instrText>
                    </w:r>
                    <w:r>
                      <w:fldChar w:fldCharType="separate"/>
                    </w:r>
                    <w:proofErr w:type="gramStart"/>
                    <w:r w:rsidRPr="00720F07">
                      <w:rPr>
                        <w:noProof/>
                        <w:sz w:val="19"/>
                        <w:szCs w:val="19"/>
                      </w:rPr>
                      <w:t>46</w:t>
                    </w:r>
                    <w:r>
                      <w:rPr>
                        <w:sz w:val="19"/>
                        <w:szCs w:val="19"/>
                      </w:rPr>
                      <w:fldChar w:fldCharType="end"/>
                    </w:r>
                    <w:r>
                      <w:rPr>
                        <w:color w:val="000000"/>
                        <w:sz w:val="19"/>
                        <w:szCs w:val="19"/>
                      </w:rPr>
                      <w:tab/>
                    </w:r>
                    <w:r>
                      <w:rPr>
                        <w:rFonts w:ascii="Georgia" w:eastAsia="Georgia" w:hAnsi="Georgia" w:cs="Georgia"/>
                        <w:i/>
                        <w:iCs/>
                        <w:color w:val="000000"/>
                        <w:sz w:val="19"/>
                        <w:szCs w:val="19"/>
                      </w:rPr>
                      <w:t>Прикарпатський</w:t>
                    </w:r>
                    <w:proofErr w:type="gramEnd"/>
                    <w:r>
                      <w:rPr>
                        <w:rFonts w:ascii="Georgia" w:eastAsia="Georgia" w:hAnsi="Georgia" w:cs="Georgia"/>
                        <w:i/>
                        <w:iCs/>
                        <w:color w:val="000000"/>
                        <w:sz w:val="19"/>
                        <w:szCs w:val="19"/>
                      </w:rPr>
                      <w:t xml:space="preserve"> юридичний вісник</w:t>
                    </w:r>
                  </w:p>
                </w:txbxContent>
              </v:textbox>
              <w10:wrap anchorx="page" anchory="page"/>
            </v:shape>
          </w:pict>
        </mc:Fallback>
      </mc:AlternateContent>
    </w:r>
    <w:r>
      <w:rPr>
        <w:noProof/>
        <w:lang w:bidi="ar-SA"/>
      </w:rPr>
      <mc:AlternateContent>
        <mc:Choice Requires="wps">
          <w:drawing>
            <wp:anchor distT="0" distB="0" distL="114300" distR="114300" simplePos="0" relativeHeight="251659264" behindDoc="1" locked="0" layoutInCell="1" allowOverlap="1" wp14:anchorId="442E507C" wp14:editId="3FD28E06">
              <wp:simplePos x="0" y="0"/>
              <wp:positionH relativeFrom="page">
                <wp:posOffset>717550</wp:posOffset>
              </wp:positionH>
              <wp:positionV relativeFrom="page">
                <wp:posOffset>722630</wp:posOffset>
              </wp:positionV>
              <wp:extent cx="6123305" cy="0"/>
              <wp:effectExtent l="0" t="0" r="0" b="0"/>
              <wp:wrapNone/>
              <wp:docPr id="99" name="Shape 99"/>
              <wp:cNvGraphicFramePr/>
              <a:graphic xmlns:a="http://schemas.openxmlformats.org/drawingml/2006/main">
                <a:graphicData uri="http://schemas.microsoft.com/office/word/2010/wordprocessingShape">
                  <wps:wsp>
                    <wps:cNvCnPr/>
                    <wps:spPr>
                      <a:xfrm>
                        <a:off x="0" y="0"/>
                        <a:ext cx="6123305" cy="0"/>
                      </a:xfrm>
                      <a:prstGeom prst="straightConnector1">
                        <a:avLst/>
                      </a:prstGeom>
                      <a:ln w="12700">
                        <a:solidFill/>
                      </a:ln>
                    </wps:spPr>
                    <wps:bodyPr/>
                  </wps:wsp>
                </a:graphicData>
              </a:graphic>
            </wp:anchor>
          </w:drawing>
        </mc:Choice>
        <mc:Fallback>
          <w:pict>
            <v:shapetype w14:anchorId="5B7C46F0" id="_x0000_t32" coordsize="21600,21600" o:spt="32" o:oned="t" path="m,l21600,21600e" filled="f">
              <v:path arrowok="t" fillok="f" o:connecttype="none"/>
              <o:lock v:ext="edit" shapetype="t"/>
            </v:shapetype>
            <v:shape id="Shape 99" o:spid="_x0000_s1026" type="#_x0000_t32" style="position:absolute;margin-left:56.5pt;margin-top:56.9pt;width:482.15pt;height:0;z-index:-251657216;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" strokeweight="1pt">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AB1" w:rsidRDefault="009C6ACA">
    <w:pPr>
      <w:spacing w:line="1" w:lineRule="exact"/>
    </w:pPr>
    <w:r>
      <w:rPr>
        <w:noProof/>
        <w:lang w:bidi="ar-SA"/>
      </w:rPr>
      <mc:AlternateContent>
        <mc:Choice Requires="wps">
          <w:drawing>
            <wp:anchor distT="0" distB="0" distL="0" distR="0" simplePos="0" relativeHeight="251662336" behindDoc="1" locked="0" layoutInCell="1" allowOverlap="1" wp14:anchorId="0B9F4204" wp14:editId="77B45204">
              <wp:simplePos x="0" y="0"/>
              <wp:positionH relativeFrom="page">
                <wp:posOffset>718820</wp:posOffset>
              </wp:positionH>
              <wp:positionV relativeFrom="page">
                <wp:posOffset>453390</wp:posOffset>
              </wp:positionV>
              <wp:extent cx="6102350" cy="137160"/>
              <wp:effectExtent l="0" t="0" r="0" b="0"/>
              <wp:wrapNone/>
              <wp:docPr id="94" name="Shape 94"/>
              <wp:cNvGraphicFramePr/>
              <a:graphic xmlns:a="http://schemas.openxmlformats.org/drawingml/2006/main">
                <a:graphicData uri="http://schemas.microsoft.com/office/word/2010/wordprocessingShape">
                  <wps:wsp>
                    <wps:cNvSpPr txBox="1"/>
                    <wps:spPr>
                      <a:xfrm>
                        <a:off x="0" y="0"/>
                        <a:ext cx="6102350" cy="137160"/>
                      </a:xfrm>
                      <a:prstGeom prst="rect">
                        <a:avLst/>
                      </a:prstGeom>
                      <a:noFill/>
                    </wps:spPr>
                    <wps:txbx>
                      <w:txbxContent>
                        <w:p w:rsidR="00D87AB1" w:rsidRDefault="009C6ACA">
                          <w:pPr>
                            <w:pStyle w:val="Headerorfooter20"/>
                            <w:tabs>
                              <w:tab w:val="right" w:pos="9610"/>
                            </w:tabs>
                            <w:rPr>
                              <w:sz w:val="19"/>
                              <w:szCs w:val="19"/>
                            </w:rPr>
                          </w:pPr>
                          <w:r>
                            <w:rPr>
                              <w:rFonts w:ascii="Georgia" w:eastAsia="Georgia" w:hAnsi="Georgia" w:cs="Georgia"/>
                              <w:i/>
                              <w:iCs/>
                              <w:color w:val="000000"/>
                              <w:sz w:val="19"/>
                              <w:szCs w:val="19"/>
                            </w:rPr>
                            <w:t>Випуск 1 (48), 2023</w:t>
                          </w:r>
                          <w:r>
                            <w:rPr>
                              <w:rFonts w:ascii="Georgia" w:eastAsia="Georgia" w:hAnsi="Georgia" w:cs="Georgia"/>
                              <w:i/>
                              <w:iCs/>
                              <w:color w:val="000000"/>
                              <w:sz w:val="19"/>
                              <w:szCs w:val="19"/>
                            </w:rPr>
                            <w:tab/>
                          </w:r>
                          <w:r>
                            <w:fldChar w:fldCharType="begin"/>
                          </w:r>
                          <w:r>
                            <w:instrText xml:space="preserve"> PAGE \* MERGEFORMAT </w:instrText>
                          </w:r>
                          <w:r>
                            <w:fldChar w:fldCharType="separate"/>
                          </w:r>
                          <w:r w:rsidRPr="009C6ACA">
                            <w:rPr>
                              <w:noProof/>
                              <w:sz w:val="19"/>
                              <w:szCs w:val="19"/>
                            </w:rPr>
                            <w:t>4</w:t>
                          </w:r>
                          <w:r>
                            <w:rPr>
                              <w:sz w:val="19"/>
                              <w:szCs w:val="19"/>
                            </w:rPr>
                            <w:fldChar w:fldCharType="end"/>
                          </w:r>
                        </w:p>
                      </w:txbxContent>
                    </wps:txbx>
                    <wps:bodyPr lIns="0" tIns="0" rIns="0" bIns="0">
                      <a:spAutoFit/>
                    </wps:bodyPr>
                  </wps:wsp>
                </a:graphicData>
              </a:graphic>
            </wp:anchor>
          </w:drawing>
        </mc:Choice>
        <mc:Fallback>
          <w:pict>
            <v:shapetype w14:anchorId="0B9F4204" id="_x0000_t202" coordsize="21600,21600" o:spt="202" path="m,l,21600r21600,l21600,xe">
              <v:stroke joinstyle="miter"/>
              <v:path gradientshapeok="t" o:connecttype="rect"/>
            </v:shapetype>
            <v:shape id="Shape 94" o:spid="_x0000_s1027" type="#_x0000_t202" style="position:absolute;margin-left:56.6pt;margin-top:35.7pt;width:480.5pt;height:10.8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" filled="f" stroked="f">
              <v:textbox style="mso-fit-shape-to-text:t" inset="0,0,0,0">
                <w:txbxContent>
                  <w:p w:rsidR="00D87AB1" w:rsidRDefault="009C6ACA">
                    <w:pPr>
                      <w:pStyle w:val="Headerorfooter20"/>
                      <w:tabs>
                        <w:tab w:val="right" w:pos="9610"/>
                      </w:tabs>
                      <w:rPr>
                        <w:sz w:val="19"/>
                        <w:szCs w:val="19"/>
                      </w:rPr>
                    </w:pPr>
                    <w:r>
                      <w:rPr>
                        <w:rFonts w:ascii="Georgia" w:eastAsia="Georgia" w:hAnsi="Georgia" w:cs="Georgia"/>
                        <w:i/>
                        <w:iCs/>
                        <w:color w:val="000000"/>
                        <w:sz w:val="19"/>
                        <w:szCs w:val="19"/>
                      </w:rPr>
                      <w:t>Випуск 1 (48), 2023</w:t>
                    </w:r>
                    <w:r>
                      <w:rPr>
                        <w:rFonts w:ascii="Georgia" w:eastAsia="Georgia" w:hAnsi="Georgia" w:cs="Georgia"/>
                        <w:i/>
                        <w:iCs/>
                        <w:color w:val="000000"/>
                        <w:sz w:val="19"/>
                        <w:szCs w:val="19"/>
                      </w:rPr>
                      <w:tab/>
                    </w:r>
                    <w:r>
                      <w:fldChar w:fldCharType="begin"/>
                    </w:r>
                    <w:r>
                      <w:instrText xml:space="preserve"> PAGE \* MERGEFORMAT </w:instrText>
                    </w:r>
                    <w:r>
                      <w:fldChar w:fldCharType="separate"/>
                    </w:r>
                    <w:r w:rsidRPr="009C6ACA">
                      <w:rPr>
                        <w:noProof/>
                        <w:sz w:val="19"/>
                        <w:szCs w:val="19"/>
                      </w:rPr>
                      <w:t>4</w:t>
                    </w:r>
                    <w:r>
                      <w:rPr>
                        <w:sz w:val="19"/>
                        <w:szCs w:val="19"/>
                      </w:rPr>
                      <w:fldChar w:fldCharType="end"/>
                    </w:r>
                  </w:p>
                </w:txbxContent>
              </v:textbox>
              <w10:wrap anchorx="page" anchory="page"/>
            </v:shape>
          </w:pict>
        </mc:Fallback>
      </mc:AlternateContent>
    </w:r>
    <w:r>
      <w:rPr>
        <w:noProof/>
        <w:lang w:bidi="ar-SA"/>
      </w:rPr>
      <mc:AlternateContent>
        <mc:Choice Requires="wps">
          <w:drawing>
            <wp:anchor distT="0" distB="0" distL="114300" distR="114300" simplePos="0" relativeHeight="251660288" behindDoc="1" locked="0" layoutInCell="1" allowOverlap="1" wp14:anchorId="5BBB56FE" wp14:editId="3D052BB6">
              <wp:simplePos x="0" y="0"/>
              <wp:positionH relativeFrom="page">
                <wp:posOffset>718820</wp:posOffset>
              </wp:positionH>
              <wp:positionV relativeFrom="page">
                <wp:posOffset>719455</wp:posOffset>
              </wp:positionV>
              <wp:extent cx="6120130" cy="0"/>
              <wp:effectExtent l="0" t="0" r="0" b="0"/>
              <wp:wrapNone/>
              <wp:docPr id="96" name="Shape 96"/>
              <wp:cNvGraphicFramePr/>
              <a:graphic xmlns:a="http://schemas.openxmlformats.org/drawingml/2006/main">
                <a:graphicData uri="http://schemas.microsoft.com/office/word/2010/wordprocessingShape">
                  <wps:wsp>
                    <wps:cNvCnPr/>
                    <wps:spPr>
                      <a:xfrm>
                        <a:off x="0" y="0"/>
                        <a:ext cx="6120130" cy="0"/>
                      </a:xfrm>
                      <a:prstGeom prst="straightConnector1">
                        <a:avLst/>
                      </a:prstGeom>
                      <a:ln w="12700">
                        <a:solidFill/>
                      </a:ln>
                    </wps:spPr>
                    <wps:bodyPr/>
                  </wps:wsp>
                </a:graphicData>
              </a:graphic>
            </wp:anchor>
          </w:drawing>
        </mc:Choice>
        <mc:Fallback>
          <w:pict>
            <v:shapetype w14:anchorId="42EE9779" id="_x0000_t32" coordsize="21600,21600" o:spt="32" o:oned="t" path="m,l21600,21600e" filled="f">
              <v:path arrowok="t" fillok="f" o:connecttype="none"/>
              <o:lock v:ext="edit" shapetype="t"/>
            </v:shapetype>
            <v:shape id="Shape 96" o:spid="_x0000_s1026" type="#_x0000_t32" style="position:absolute;margin-left:56.6pt;margin-top:56.65pt;width:481.9pt;height:0;z-index:-251656192;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" strokeweight="1p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AB1" w:rsidRDefault="009C6ACA">
    <w:pPr>
      <w:spacing w:line="1" w:lineRule="exact"/>
    </w:pPr>
    <w:r>
      <w:rPr>
        <w:noProof/>
        <w:lang w:bidi="ar-SA"/>
      </w:rPr>
      <mc:AlternateContent>
        <mc:Choice Requires="wps">
          <w:drawing>
            <wp:anchor distT="0" distB="0" distL="0" distR="0" simplePos="0" relativeHeight="251664384" behindDoc="1" locked="0" layoutInCell="1" allowOverlap="1" wp14:anchorId="0A6AAC01" wp14:editId="39554F65">
              <wp:simplePos x="0" y="0"/>
              <wp:positionH relativeFrom="page">
                <wp:posOffset>721360</wp:posOffset>
              </wp:positionH>
              <wp:positionV relativeFrom="page">
                <wp:posOffset>554990</wp:posOffset>
              </wp:positionV>
              <wp:extent cx="6111240" cy="137160"/>
              <wp:effectExtent l="0" t="0" r="0" b="0"/>
              <wp:wrapNone/>
              <wp:docPr id="100" name="Shape 100"/>
              <wp:cNvGraphicFramePr/>
              <a:graphic xmlns:a="http://schemas.openxmlformats.org/drawingml/2006/main">
                <a:graphicData uri="http://schemas.microsoft.com/office/word/2010/wordprocessingShape">
                  <wps:wsp>
                    <wps:cNvSpPr txBox="1"/>
                    <wps:spPr>
                      <a:xfrm>
                        <a:off x="0" y="0"/>
                        <a:ext cx="6111240" cy="137160"/>
                      </a:xfrm>
                      <a:prstGeom prst="rect">
                        <a:avLst/>
                      </a:prstGeom>
                      <a:noFill/>
                    </wps:spPr>
                    <wps:txbx>
                      <w:txbxContent>
                        <w:p w:rsidR="00D87AB1" w:rsidRDefault="009C6ACA">
                          <w:pPr>
                            <w:pStyle w:val="Headerorfooter0"/>
                            <w:tabs>
                              <w:tab w:val="right" w:pos="9624"/>
                            </w:tabs>
                          </w:pPr>
                          <w:r>
                            <w:fldChar w:fldCharType="begin"/>
                          </w:r>
                          <w:r>
                            <w:instrText xml:space="preserve"> PAGE \* MERGEFORMAT </w:instrText>
                          </w:r>
                          <w:r>
                            <w:fldChar w:fldCharType="separate"/>
                          </w:r>
                          <w:r w:rsidR="00D965DD" w:rsidRPr="00D965DD">
                            <w:rPr>
                              <w:rFonts w:ascii="Times New Roman" w:eastAsia="Times New Roman" w:hAnsi="Times New Roman" w:cs="Times New Roman"/>
                              <w:i w:val="0"/>
                              <w:iCs w:val="0"/>
                              <w:noProof/>
                            </w:rPr>
                            <w:t>1</w:t>
                          </w:r>
                          <w:r>
                            <w:rPr>
                              <w:rFonts w:ascii="Times New Roman" w:eastAsia="Times New Roman" w:hAnsi="Times New Roman" w:cs="Times New Roman"/>
                              <w:i w:val="0"/>
                              <w:iCs w:val="0"/>
                            </w:rPr>
                            <w:fldChar w:fldCharType="end"/>
                          </w:r>
                          <w:r>
                            <w:rPr>
                              <w:rFonts w:ascii="Times New Roman" w:eastAsia="Times New Roman" w:hAnsi="Times New Roman" w:cs="Times New Roman"/>
                              <w:i w:val="0"/>
                              <w:iCs w:val="0"/>
                              <w:color w:val="000000"/>
                            </w:rPr>
                            <w:tab/>
                          </w:r>
                          <w:r>
                            <w:rPr>
                              <w:color w:val="000000"/>
                            </w:rPr>
                            <w:t>Прикарпатський юридичний вісник</w:t>
                          </w:r>
                        </w:p>
                      </w:txbxContent>
                    </wps:txbx>
                    <wps:bodyPr lIns="0" tIns="0" rIns="0" bIns="0">
                      <a:spAutoFit/>
                    </wps:bodyPr>
                  </wps:wsp>
                </a:graphicData>
              </a:graphic>
            </wp:anchor>
          </w:drawing>
        </mc:Choice>
        <mc:Fallback>
          <w:pict>
            <v:shapetype w14:anchorId="0A6AAC01" id="_x0000_t202" coordsize="21600,21600" o:spt="202" path="m,l,21600r21600,l21600,xe">
              <v:stroke joinstyle="miter"/>
              <v:path gradientshapeok="t" o:connecttype="rect"/>
            </v:shapetype>
            <v:shape id="Shape 100" o:spid="_x0000_s1028" type="#_x0000_t202" style="position:absolute;margin-left:56.8pt;margin-top:43.7pt;width:481.2pt;height:10.8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" filled="f" stroked="f">
              <v:textbox style="mso-fit-shape-to-text:t" inset="0,0,0,0">
                <w:txbxContent>
                  <w:p w:rsidR="00D87AB1" w:rsidRDefault="009C6ACA">
                    <w:pPr>
                      <w:pStyle w:val="Headerorfooter0"/>
                      <w:tabs>
                        <w:tab w:val="right" w:pos="9624"/>
                      </w:tabs>
                    </w:pPr>
                    <w:r>
                      <w:fldChar w:fldCharType="begin"/>
                    </w:r>
                    <w:r>
                      <w:instrText xml:space="preserve"> PAGE \* MERGEFORMAT </w:instrText>
                    </w:r>
                    <w:r>
                      <w:fldChar w:fldCharType="separate"/>
                    </w:r>
                    <w:r w:rsidR="00D965DD" w:rsidRPr="00D965DD">
                      <w:rPr>
                        <w:rFonts w:ascii="Times New Roman" w:eastAsia="Times New Roman" w:hAnsi="Times New Roman" w:cs="Times New Roman"/>
                        <w:i w:val="0"/>
                        <w:iCs w:val="0"/>
                        <w:noProof/>
                      </w:rPr>
                      <w:t>1</w:t>
                    </w:r>
                    <w:r>
                      <w:rPr>
                        <w:rFonts w:ascii="Times New Roman" w:eastAsia="Times New Roman" w:hAnsi="Times New Roman" w:cs="Times New Roman"/>
                        <w:i w:val="0"/>
                        <w:iCs w:val="0"/>
                      </w:rPr>
                      <w:fldChar w:fldCharType="end"/>
                    </w:r>
                    <w:r>
                      <w:rPr>
                        <w:rFonts w:ascii="Times New Roman" w:eastAsia="Times New Roman" w:hAnsi="Times New Roman" w:cs="Times New Roman"/>
                        <w:i w:val="0"/>
                        <w:iCs w:val="0"/>
                        <w:color w:val="000000"/>
                      </w:rPr>
                      <w:tab/>
                    </w:r>
                    <w:r>
                      <w:rPr>
                        <w:color w:val="000000"/>
                      </w:rPr>
                      <w:t>Прикарпатський юридичний вісник</w:t>
                    </w:r>
                  </w:p>
                </w:txbxContent>
              </v:textbox>
              <w10:wrap anchorx="page" anchory="page"/>
            </v:shape>
          </w:pict>
        </mc:Fallback>
      </mc:AlternateContent>
    </w:r>
    <w:r>
      <w:rPr>
        <w:noProof/>
        <w:lang w:bidi="ar-SA"/>
      </w:rPr>
      <mc:AlternateContent>
        <mc:Choice Requires="wps">
          <w:drawing>
            <wp:anchor distT="0" distB="0" distL="114300" distR="114300" simplePos="0" relativeHeight="251661312" behindDoc="1" locked="0" layoutInCell="1" allowOverlap="1" wp14:anchorId="18D3B5E7" wp14:editId="0CF61B17">
              <wp:simplePos x="0" y="0"/>
              <wp:positionH relativeFrom="page">
                <wp:posOffset>718185</wp:posOffset>
              </wp:positionH>
              <wp:positionV relativeFrom="page">
                <wp:posOffset>722630</wp:posOffset>
              </wp:positionV>
              <wp:extent cx="6123305" cy="0"/>
              <wp:effectExtent l="0" t="0" r="0" b="0"/>
              <wp:wrapNone/>
              <wp:docPr id="102" name="Shape 102"/>
              <wp:cNvGraphicFramePr/>
              <a:graphic xmlns:a="http://schemas.openxmlformats.org/drawingml/2006/main">
                <a:graphicData uri="http://schemas.microsoft.com/office/word/2010/wordprocessingShape">
                  <wps:wsp>
                    <wps:cNvCnPr/>
                    <wps:spPr>
                      <a:xfrm>
                        <a:off x="0" y="0"/>
                        <a:ext cx="6123305" cy="0"/>
                      </a:xfrm>
                      <a:prstGeom prst="straightConnector1">
                        <a:avLst/>
                      </a:prstGeom>
                      <a:ln w="12700">
                        <a:solidFill/>
                      </a:ln>
                    </wps:spPr>
                    <wps:bodyPr/>
                  </wps:wsp>
                </a:graphicData>
              </a:graphic>
            </wp:anchor>
          </w:drawing>
        </mc:Choice>
        <mc:Fallback>
          <w:pict>
            <v:shapetype w14:anchorId="76F2E41C" id="_x0000_t32" coordsize="21600,21600" o:spt="32" o:oned="t" path="m,l21600,21600e" filled="f">
              <v:path arrowok="t" fillok="f" o:connecttype="none"/>
              <o:lock v:ext="edit" shapetype="t"/>
            </v:shapetype>
            <v:shape id="Shape 102" o:spid="_x0000_s1026" type="#_x0000_t32" style="position:absolute;margin-left:56.55pt;margin-top:56.9pt;width:482.15pt;height:0;z-index:-251655168;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" strokeweight="1pt">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757EF"/>
    <w:multiLevelType w:val="multilevel"/>
    <w:tmpl w:val="7CD09416"/>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6743C2C"/>
    <w:multiLevelType w:val="multilevel"/>
    <w:tmpl w:val="49D277E4"/>
    <w:lvl w:ilvl="0">
      <w:start w:val="202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AFC10DA"/>
    <w:multiLevelType w:val="multilevel"/>
    <w:tmpl w:val="5D641F72"/>
    <w:lvl w:ilvl="0">
      <w:start w:val="1"/>
      <w:numFmt w:val="decimal"/>
      <w:lvlText w:val="%1)"/>
      <w:lvlJc w:val="left"/>
      <w:rPr>
        <w:rFonts w:ascii="Georgia" w:eastAsia="Georgia" w:hAnsi="Georgia" w:cs="Georgia"/>
        <w:b w:val="0"/>
        <w:bCs w:val="0"/>
        <w:i w:val="0"/>
        <w:iCs w:val="0"/>
        <w:smallCaps w:val="0"/>
        <w:strike w:val="0"/>
        <w:color w:val="00000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6AA80101"/>
    <w:multiLevelType w:val="multilevel"/>
    <w:tmpl w:val="407427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EA1"/>
    <w:rsid w:val="002941CB"/>
    <w:rsid w:val="002D2EA1"/>
    <w:rsid w:val="005F1F30"/>
    <w:rsid w:val="00665E85"/>
    <w:rsid w:val="009C6ACA"/>
    <w:rsid w:val="00A92EAC"/>
    <w:rsid w:val="00AB1E5C"/>
    <w:rsid w:val="00D965DD"/>
    <w:rsid w:val="00E173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283D3"/>
  <w15:chartTrackingRefBased/>
  <w15:docId w15:val="{704DD2D2-1FC1-4509-B1C1-43CD3F1B5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A92EAC"/>
    <w:pPr>
      <w:widowControl w:val="0"/>
      <w:spacing w:after="0" w:line="240" w:lineRule="auto"/>
    </w:pPr>
    <w:rPr>
      <w:rFonts w:ascii="Courier New" w:eastAsia="Courier New" w:hAnsi="Courier New" w:cs="Courier New"/>
      <w:color w:val="00000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basedOn w:val="a0"/>
    <w:link w:val="Bodytext20"/>
    <w:rsid w:val="00A92EAC"/>
    <w:rPr>
      <w:rFonts w:ascii="Times New Roman" w:eastAsia="Times New Roman" w:hAnsi="Times New Roman" w:cs="Times New Roman"/>
      <w:sz w:val="20"/>
      <w:szCs w:val="20"/>
    </w:rPr>
  </w:style>
  <w:style w:type="character" w:customStyle="1" w:styleId="a3">
    <w:name w:val="Основной текст Знак"/>
    <w:basedOn w:val="a0"/>
    <w:link w:val="a4"/>
    <w:rsid w:val="00A92EAC"/>
    <w:rPr>
      <w:rFonts w:ascii="Georgia" w:eastAsia="Georgia" w:hAnsi="Georgia" w:cs="Georgia"/>
      <w:sz w:val="19"/>
      <w:szCs w:val="19"/>
    </w:rPr>
  </w:style>
  <w:style w:type="character" w:customStyle="1" w:styleId="Heading5">
    <w:name w:val="Heading #5_"/>
    <w:basedOn w:val="a0"/>
    <w:link w:val="Heading50"/>
    <w:rsid w:val="00A92EAC"/>
    <w:rPr>
      <w:rFonts w:ascii="Times New Roman" w:eastAsia="Times New Roman" w:hAnsi="Times New Roman" w:cs="Times New Roman"/>
      <w:b/>
      <w:bCs/>
      <w:sz w:val="20"/>
      <w:szCs w:val="20"/>
    </w:rPr>
  </w:style>
  <w:style w:type="character" w:customStyle="1" w:styleId="Heading4">
    <w:name w:val="Heading #4_"/>
    <w:basedOn w:val="a0"/>
    <w:link w:val="Heading40"/>
    <w:rsid w:val="00A92EAC"/>
    <w:rPr>
      <w:rFonts w:ascii="Georgia" w:eastAsia="Georgia" w:hAnsi="Georgia" w:cs="Georgia"/>
      <w:b/>
      <w:bCs/>
    </w:rPr>
  </w:style>
  <w:style w:type="character" w:customStyle="1" w:styleId="Headerorfooter2">
    <w:name w:val="Header or footer (2)_"/>
    <w:basedOn w:val="a0"/>
    <w:link w:val="Headerorfooter20"/>
    <w:rsid w:val="00A92EAC"/>
    <w:rPr>
      <w:rFonts w:ascii="Times New Roman" w:eastAsia="Times New Roman" w:hAnsi="Times New Roman" w:cs="Times New Roman"/>
      <w:sz w:val="20"/>
      <w:szCs w:val="20"/>
    </w:rPr>
  </w:style>
  <w:style w:type="character" w:customStyle="1" w:styleId="Headerorfooter">
    <w:name w:val="Header or footer_"/>
    <w:basedOn w:val="a0"/>
    <w:link w:val="Headerorfooter0"/>
    <w:rsid w:val="00A92EAC"/>
    <w:rPr>
      <w:rFonts w:ascii="Georgia" w:eastAsia="Georgia" w:hAnsi="Georgia" w:cs="Georgia"/>
      <w:i/>
      <w:iCs/>
      <w:sz w:val="19"/>
      <w:szCs w:val="19"/>
    </w:rPr>
  </w:style>
  <w:style w:type="paragraph" w:customStyle="1" w:styleId="Bodytext20">
    <w:name w:val="Body text (2)"/>
    <w:basedOn w:val="a"/>
    <w:link w:val="Bodytext2"/>
    <w:rsid w:val="00A92EAC"/>
    <w:pPr>
      <w:spacing w:line="209" w:lineRule="auto"/>
      <w:ind w:firstLine="300"/>
    </w:pPr>
    <w:rPr>
      <w:rFonts w:ascii="Times New Roman" w:eastAsia="Times New Roman" w:hAnsi="Times New Roman" w:cs="Times New Roman"/>
      <w:color w:val="auto"/>
      <w:sz w:val="20"/>
      <w:szCs w:val="20"/>
      <w:lang w:val="en-US" w:eastAsia="en-US" w:bidi="ar-SA"/>
    </w:rPr>
  </w:style>
  <w:style w:type="paragraph" w:styleId="a4">
    <w:name w:val="Body Text"/>
    <w:basedOn w:val="a"/>
    <w:link w:val="a3"/>
    <w:qFormat/>
    <w:rsid w:val="00A92EAC"/>
    <w:pPr>
      <w:spacing w:line="266" w:lineRule="auto"/>
      <w:ind w:firstLine="300"/>
    </w:pPr>
    <w:rPr>
      <w:rFonts w:ascii="Georgia" w:eastAsia="Georgia" w:hAnsi="Georgia" w:cs="Georgia"/>
      <w:color w:val="auto"/>
      <w:sz w:val="19"/>
      <w:szCs w:val="19"/>
      <w:lang w:val="en-US" w:eastAsia="en-US" w:bidi="ar-SA"/>
    </w:rPr>
  </w:style>
  <w:style w:type="character" w:customStyle="1" w:styleId="1">
    <w:name w:val="Основной текст Знак1"/>
    <w:basedOn w:val="a0"/>
    <w:uiPriority w:val="99"/>
    <w:semiHidden/>
    <w:rsid w:val="00A92EAC"/>
    <w:rPr>
      <w:rFonts w:ascii="Courier New" w:eastAsia="Courier New" w:hAnsi="Courier New" w:cs="Courier New"/>
      <w:color w:val="000000"/>
      <w:sz w:val="24"/>
      <w:szCs w:val="24"/>
      <w:lang w:val="uk-UA" w:eastAsia="uk-UA" w:bidi="uk-UA"/>
    </w:rPr>
  </w:style>
  <w:style w:type="paragraph" w:customStyle="1" w:styleId="Heading50">
    <w:name w:val="Heading #5"/>
    <w:basedOn w:val="a"/>
    <w:link w:val="Heading5"/>
    <w:rsid w:val="00A92EAC"/>
    <w:pPr>
      <w:spacing w:line="209" w:lineRule="auto"/>
      <w:ind w:firstLine="300"/>
      <w:outlineLvl w:val="4"/>
    </w:pPr>
    <w:rPr>
      <w:rFonts w:ascii="Times New Roman" w:eastAsia="Times New Roman" w:hAnsi="Times New Roman" w:cs="Times New Roman"/>
      <w:b/>
      <w:bCs/>
      <w:color w:val="auto"/>
      <w:sz w:val="20"/>
      <w:szCs w:val="20"/>
      <w:lang w:val="en-US" w:eastAsia="en-US" w:bidi="ar-SA"/>
    </w:rPr>
  </w:style>
  <w:style w:type="paragraph" w:customStyle="1" w:styleId="Heading40">
    <w:name w:val="Heading #4"/>
    <w:basedOn w:val="a"/>
    <w:link w:val="Heading4"/>
    <w:rsid w:val="00A92EAC"/>
    <w:pPr>
      <w:spacing w:after="600"/>
      <w:jc w:val="center"/>
      <w:outlineLvl w:val="3"/>
    </w:pPr>
    <w:rPr>
      <w:rFonts w:ascii="Georgia" w:eastAsia="Georgia" w:hAnsi="Georgia" w:cs="Georgia"/>
      <w:b/>
      <w:bCs/>
      <w:color w:val="auto"/>
      <w:sz w:val="22"/>
      <w:szCs w:val="22"/>
      <w:lang w:val="en-US" w:eastAsia="en-US" w:bidi="ar-SA"/>
    </w:rPr>
  </w:style>
  <w:style w:type="paragraph" w:customStyle="1" w:styleId="Headerorfooter20">
    <w:name w:val="Header or footer (2)"/>
    <w:basedOn w:val="a"/>
    <w:link w:val="Headerorfooter2"/>
    <w:rsid w:val="00A92EAC"/>
    <w:rPr>
      <w:rFonts w:ascii="Times New Roman" w:eastAsia="Times New Roman" w:hAnsi="Times New Roman" w:cs="Times New Roman"/>
      <w:color w:val="auto"/>
      <w:sz w:val="20"/>
      <w:szCs w:val="20"/>
      <w:lang w:val="en-US" w:eastAsia="en-US" w:bidi="ar-SA"/>
    </w:rPr>
  </w:style>
  <w:style w:type="paragraph" w:customStyle="1" w:styleId="Headerorfooter0">
    <w:name w:val="Header or footer"/>
    <w:basedOn w:val="a"/>
    <w:link w:val="Headerorfooter"/>
    <w:rsid w:val="00A92EAC"/>
    <w:rPr>
      <w:rFonts w:ascii="Georgia" w:eastAsia="Georgia" w:hAnsi="Georgia" w:cs="Georgia"/>
      <w:i/>
      <w:iCs/>
      <w:color w:val="auto"/>
      <w:sz w:val="19"/>
      <w:szCs w:val="19"/>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zakon.rada.gov" TargetMode="External"/><Relationship Id="rId18" Type="http://schemas.openxmlformats.org/officeDocument/2006/relationships/hyperlink" Target="https://zakon.rada.gov"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2.xml"/><Relationship Id="rId12" Type="http://schemas.openxmlformats.org/officeDocument/2006/relationships/hyperlink" Target="http://www.economyandsociety.in.ua/index.php/" TargetMode="External"/><Relationship Id="rId17" Type="http://schemas.openxmlformats.org/officeDocument/2006/relationships/hyperlink" Target="https://land.gov" TargetMode="External"/><Relationship Id="rId2" Type="http://schemas.openxmlformats.org/officeDocument/2006/relationships/styles" Target="styles.xml"/><Relationship Id="rId16" Type="http://schemas.openxmlformats.org/officeDocument/2006/relationships/hyperlink" Target="https://www.dar"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hyperlink" Target="https://doi.org/10.32782/pyuv.v1.2023.10" TargetMode="External"/><Relationship Id="rId15" Type="http://schemas.openxmlformats.org/officeDocument/2006/relationships/hyperlink" Target="https://www.dar.gov.ua/news-list/za-spriyannya-ies-ukrayina" TargetMode="External"/><Relationship Id="rId10" Type="http://schemas.openxmlformats.org/officeDocument/2006/relationships/header" Target="header3.xml"/><Relationship Id="rId19" Type="http://schemas.openxmlformats.org/officeDocument/2006/relationships/hyperlink" Target="https://ips.ligazakon"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minagr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13326</Words>
  <Characters>7596</Characters>
  <Application>Microsoft Office Word</Application>
  <DocSecurity>0</DocSecurity>
  <Lines>63</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4</cp:revision>
  <dcterms:created xsi:type="dcterms:W3CDTF">2023-08-01T13:41:00Z</dcterms:created>
  <dcterms:modified xsi:type="dcterms:W3CDTF">2023-08-01T14:20:00Z</dcterms:modified>
</cp:coreProperties>
</file>