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DC6" w:rsidRPr="00EE2DC6" w:rsidRDefault="00EE2DC6" w:rsidP="00EE2DC6">
      <w:pPr>
        <w:ind w:left="453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Сонько С. П. доктор географічних наук, професор, професор кафедри екології та безпеки життєдіяльності Уманський національний університет садівництва,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м.Умань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, Україна Кисельов Ю. О. доктор географічних наук, професор, завідувач кафедри геодезії, картографії і кадастру Уманський національний університет садівництва,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м.Умань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, Україна </w:t>
      </w:r>
    </w:p>
    <w:p w:rsidR="00EE2DC6" w:rsidRDefault="00EE2DC6" w:rsidP="00EE2DC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E2DC6">
        <w:rPr>
          <w:rFonts w:ascii="Times New Roman" w:hAnsi="Times New Roman" w:cs="Times New Roman"/>
          <w:b/>
          <w:sz w:val="24"/>
          <w:szCs w:val="24"/>
          <w:lang w:val="uk-UA"/>
        </w:rPr>
        <w:t>СІЛЬСЬКОГОСПОДАРСЬКЕ РАЙОНУВАННЯ ЧЕРКАСЬКОЇ ОБЛАСТІ В КОНТЕКСТІ ГЛОБАЛЬНИХ КЛІМАТИЧНИХ ЗМІН</w:t>
      </w:r>
    </w:p>
    <w:p w:rsidR="00B75625" w:rsidRPr="002E5A2B" w:rsidRDefault="00B75625" w:rsidP="00EE2DC6">
      <w:pPr>
        <w:ind w:firstLine="567"/>
        <w:jc w:val="center"/>
        <w:rPr>
          <w:lang w:val="ru-RU"/>
        </w:rPr>
      </w:pPr>
      <w:proofErr w:type="spellStart"/>
      <w:r w:rsidRPr="00B75625">
        <w:rPr>
          <w:lang w:val="ru-RU"/>
        </w:rPr>
        <w:t>Вплив</w:t>
      </w:r>
      <w:proofErr w:type="spellEnd"/>
      <w:r w:rsidRPr="00B75625">
        <w:rPr>
          <w:lang w:val="ru-RU"/>
        </w:rPr>
        <w:t xml:space="preserve"> </w:t>
      </w:r>
      <w:proofErr w:type="spellStart"/>
      <w:r w:rsidRPr="00B75625">
        <w:rPr>
          <w:lang w:val="ru-RU"/>
        </w:rPr>
        <w:t>кліматичних</w:t>
      </w:r>
      <w:proofErr w:type="spellEnd"/>
      <w:r w:rsidRPr="00B75625">
        <w:rPr>
          <w:lang w:val="ru-RU"/>
        </w:rPr>
        <w:t xml:space="preserve"> </w:t>
      </w:r>
      <w:proofErr w:type="spellStart"/>
      <w:r w:rsidRPr="00B75625">
        <w:rPr>
          <w:lang w:val="ru-RU"/>
        </w:rPr>
        <w:t>змін</w:t>
      </w:r>
      <w:proofErr w:type="spellEnd"/>
      <w:r w:rsidRPr="00B75625">
        <w:rPr>
          <w:lang w:val="ru-RU"/>
        </w:rPr>
        <w:t xml:space="preserve"> на </w:t>
      </w:r>
      <w:proofErr w:type="spellStart"/>
      <w:r w:rsidRPr="00B75625">
        <w:rPr>
          <w:lang w:val="ru-RU"/>
        </w:rPr>
        <w:t>просторовий</w:t>
      </w:r>
      <w:proofErr w:type="spellEnd"/>
      <w:r w:rsidRPr="00B75625">
        <w:rPr>
          <w:lang w:val="ru-RU"/>
        </w:rPr>
        <w:t xml:space="preserve"> </w:t>
      </w:r>
      <w:proofErr w:type="spellStart"/>
      <w:r w:rsidRPr="00B75625">
        <w:rPr>
          <w:lang w:val="ru-RU"/>
        </w:rPr>
        <w:t>розвиток</w:t>
      </w:r>
      <w:proofErr w:type="spellEnd"/>
      <w:r w:rsidRPr="00B75625">
        <w:rPr>
          <w:lang w:val="ru-RU"/>
        </w:rPr>
        <w:t xml:space="preserve"> </w:t>
      </w:r>
      <w:proofErr w:type="spellStart"/>
      <w:r w:rsidRPr="00B75625">
        <w:rPr>
          <w:lang w:val="ru-RU"/>
        </w:rPr>
        <w:t>територій</w:t>
      </w:r>
      <w:proofErr w:type="spellEnd"/>
      <w:r w:rsidRPr="00B75625">
        <w:rPr>
          <w:lang w:val="ru-RU"/>
        </w:rPr>
        <w:t xml:space="preserve"> </w:t>
      </w:r>
      <w:proofErr w:type="spellStart"/>
      <w:r w:rsidRPr="00B75625">
        <w:rPr>
          <w:lang w:val="ru-RU"/>
        </w:rPr>
        <w:t>Землі</w:t>
      </w:r>
      <w:proofErr w:type="spellEnd"/>
      <w:r w:rsidRPr="00B75625">
        <w:rPr>
          <w:lang w:val="ru-RU"/>
        </w:rPr>
        <w:t xml:space="preserve">: </w:t>
      </w:r>
      <w:proofErr w:type="spellStart"/>
      <w:r w:rsidRPr="00B75625">
        <w:rPr>
          <w:lang w:val="ru-RU"/>
        </w:rPr>
        <w:t>наслідки</w:t>
      </w:r>
      <w:proofErr w:type="spellEnd"/>
      <w:r w:rsidRPr="00B75625">
        <w:rPr>
          <w:lang w:val="ru-RU"/>
        </w:rPr>
        <w:t xml:space="preserve"> та шляхи </w:t>
      </w:r>
      <w:proofErr w:type="spellStart"/>
      <w:r w:rsidRPr="00B75625">
        <w:rPr>
          <w:lang w:val="ru-RU"/>
        </w:rPr>
        <w:t>вирішення</w:t>
      </w:r>
      <w:proofErr w:type="spellEnd"/>
      <w:r w:rsidRPr="00B75625">
        <w:rPr>
          <w:lang w:val="ru-RU"/>
        </w:rPr>
        <w:t xml:space="preserve">: </w:t>
      </w:r>
      <w:proofErr w:type="spellStart"/>
      <w:r w:rsidRPr="00B75625">
        <w:rPr>
          <w:lang w:val="ru-RU"/>
        </w:rPr>
        <w:t>Матеріали</w:t>
      </w:r>
      <w:proofErr w:type="spellEnd"/>
      <w:r w:rsidRPr="00B75625">
        <w:rPr>
          <w:lang w:val="ru-RU"/>
        </w:rPr>
        <w:t xml:space="preserve"> І</w:t>
      </w:r>
      <w:r>
        <w:t>V</w:t>
      </w:r>
      <w:r w:rsidRPr="00B75625">
        <w:rPr>
          <w:lang w:val="ru-RU"/>
        </w:rPr>
        <w:t xml:space="preserve"> </w:t>
      </w:r>
      <w:proofErr w:type="spellStart"/>
      <w:r w:rsidRPr="00B75625">
        <w:rPr>
          <w:lang w:val="ru-RU"/>
        </w:rPr>
        <w:t>Міжнародної</w:t>
      </w:r>
      <w:proofErr w:type="spellEnd"/>
      <w:r w:rsidRPr="00B75625">
        <w:rPr>
          <w:lang w:val="ru-RU"/>
        </w:rPr>
        <w:t xml:space="preserve"> </w:t>
      </w:r>
      <w:proofErr w:type="spellStart"/>
      <w:r w:rsidRPr="00B75625">
        <w:rPr>
          <w:lang w:val="ru-RU"/>
        </w:rPr>
        <w:t>науково-практичної</w:t>
      </w:r>
      <w:proofErr w:type="spellEnd"/>
      <w:r w:rsidRPr="00B75625">
        <w:rPr>
          <w:lang w:val="ru-RU"/>
        </w:rPr>
        <w:t xml:space="preserve"> </w:t>
      </w:r>
      <w:proofErr w:type="spellStart"/>
      <w:r w:rsidRPr="00B75625">
        <w:rPr>
          <w:lang w:val="ru-RU"/>
        </w:rPr>
        <w:t>конференції</w:t>
      </w:r>
      <w:proofErr w:type="spellEnd"/>
      <w:r w:rsidRPr="00B75625">
        <w:rPr>
          <w:lang w:val="ru-RU"/>
        </w:rPr>
        <w:t xml:space="preserve"> [Херсон, 10-11 </w:t>
      </w:r>
      <w:proofErr w:type="spellStart"/>
      <w:r w:rsidRPr="00B75625">
        <w:rPr>
          <w:lang w:val="ru-RU"/>
        </w:rPr>
        <w:t>червня</w:t>
      </w:r>
      <w:proofErr w:type="spellEnd"/>
      <w:r w:rsidRPr="00B75625">
        <w:rPr>
          <w:lang w:val="ru-RU"/>
        </w:rPr>
        <w:t xml:space="preserve"> 2021 року]. </w:t>
      </w:r>
      <w:r w:rsidRPr="002E5A2B">
        <w:rPr>
          <w:lang w:val="ru-RU"/>
        </w:rPr>
        <w:t>Херсон: ХДАЕУ, 2021. 352 с.- С.С. 279-283.</w:t>
      </w:r>
    </w:p>
    <w:p w:rsidR="002E5A2B" w:rsidRDefault="002E5A2B" w:rsidP="00EE2DC6">
      <w:pPr>
        <w:ind w:firstLine="567"/>
        <w:jc w:val="center"/>
        <w:rPr>
          <w:lang w:val="ru-RU"/>
        </w:rPr>
      </w:pPr>
      <w:proofErr w:type="spellStart"/>
      <w:r w:rsidRPr="002E5A2B">
        <w:rPr>
          <w:b/>
          <w:lang w:val="ru-RU"/>
        </w:rPr>
        <w:t>Ключові</w:t>
      </w:r>
      <w:proofErr w:type="spellEnd"/>
      <w:r w:rsidRPr="002E5A2B">
        <w:rPr>
          <w:b/>
          <w:lang w:val="ru-RU"/>
        </w:rPr>
        <w:t xml:space="preserve"> слова</w:t>
      </w:r>
      <w:r>
        <w:rPr>
          <w:lang w:val="ru-RU"/>
        </w:rPr>
        <w:t xml:space="preserve">: </w:t>
      </w:r>
      <w:proofErr w:type="spellStart"/>
      <w:r>
        <w:rPr>
          <w:lang w:val="ru-RU"/>
        </w:rPr>
        <w:t>кліматичний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зміни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сільський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господарство</w:t>
      </w:r>
      <w:proofErr w:type="spellEnd"/>
      <w:r>
        <w:rPr>
          <w:lang w:val="ru-RU"/>
        </w:rPr>
        <w:t>, район</w:t>
      </w:r>
    </w:p>
    <w:p w:rsidR="002E5A2B" w:rsidRPr="002E5A2B" w:rsidRDefault="002E5A2B" w:rsidP="002E5A2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proofErr w:type="spellStart"/>
      <w:r w:rsidRPr="002E5A2B">
        <w:rPr>
          <w:b/>
          <w:lang w:val="ru-RU"/>
        </w:rPr>
        <w:t>Анотація</w:t>
      </w:r>
      <w:bookmarkEnd w:id="0"/>
      <w:proofErr w:type="spellEnd"/>
      <w:r>
        <w:rPr>
          <w:lang w:val="ru-RU"/>
        </w:rPr>
        <w:t xml:space="preserve">: </w:t>
      </w:r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Глобальні зміни кліматичних умов закономірно зумовлюють пересування меж природних зон, посилюють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екотонізацію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 (розмивання ландшафтних меж) поверхні суходолу, а отже –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неминучо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 призводять до корекції зональної спеціалізації сільськогосподарського виробництва. Ми поставили на меті дослідити зазначені явища на прикладі Черкаської області, яка розташована в самому центрі нашої держави та має аграрну спеціалізацію в загальноукраїнському територіальному розподілі праці. На території Черкащини за співвідношенням галузей спеціалізації нами виділено 9 виробничих типів господарств [2]. Основу формування головних типів склали зернове господарство, вирощування технічних олійних культур і м’ясо-молочне скотарство. На формування підтипів найбільшою мірою вплинули свинарство, молочно-м’ясне скотарство, буряківництво та деякі інші галузі.</w:t>
      </w:r>
    </w:p>
    <w:p w:rsidR="00EE2DC6" w:rsidRPr="002E5A2B" w:rsidRDefault="00EE2DC6" w:rsidP="006C32C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DC45DD" w:rsidRDefault="00EE2DC6" w:rsidP="00EE2DC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Глобальні зміни кліматичних умов закономірно зумовлюють пересування меж природних зон, посилюють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екотонізацію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 (розмивання ландшафтних меж) поверхні суходолу, а отже –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неминучо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 призводять до корекції зональної спеціалізації сільськогосподарського виробництва. Ми поставили на меті дослідити зазначені явища на прикладі Черкаської області, яка розташована в самому центрі нашої держави та має аграрну спеціалізацію в загальноукраїнському територіальному розподілі праці. На території Черкащини за співвідношенням галузей спеціалізації нами виділено 9 виробничих типів господарств [2]. Основу формування головних типів склали зернове господарство, вирощування технічних олійних культур і м’ясо-молочне скотарство. На формування підтипів найбільшою мірою вплинули свинарство, молочно-м’ясне скотарство, буряківництво та деякі інші галузі. Зокрема, на перший за значенням виробничий напрямок «Рослинницькі господарства» в реґіоні припадає 193 господарства з наступними типами: 1) зернове господарство (зернові колосові, зернобобові та кукурудза); 2) зернове господарство (кукурудза); 3) вирощування технічних культур; 4) зернове господарство й садівництво. Відповідно до основних виробничих типів формуються підтипи в поєднанні: 1а) з технічними (соя, соняшник, ріпак); 1б) з технічними олійними культурами; 1в) з технічними (соняшник, соя); 1г) з технічними (соя, цукровий буряк); 1ґ) з технічними (соя); 1д) з технічними культурами, картоплярством та овочівництвом; 1е) з технічними культурами в різних сполученнях; 1є) з овочівництвом; 1ж) з технічними </w:t>
      </w:r>
      <w:r w:rsidRPr="00EE2DC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(цукровий буряк); 2а) з технічними олійними культурами; 2б) з цукровим буряком; 2в) з технічними культурами в різних поєднаннях; 3а); 3б) з технічними олійними культурами та соєю; 3в) вирощування сої; 3г) вирощування сої, картоплі та овочів; Найбільш «строкатим» є 6-й тип «Зернове господарство, вирощування технічних культур і тваринництво» з одинадцятьма окремими напрямами, що формують відповідні підтипи. Таку «строкатість» ми пояснюємо певним прагненням IV Міжнародна науково-практична конференція «Вплив кліматичних змін на просторовий розвиток територій Землі: наслідки та шляхи вирішення» ( 10-11 червня 2021 року) 280 керівництва відповідних господарств до самозабезпечення, оскільки за наявності розгалуженого тваринництва дуже складно досягти економічної ефективності в розвиткові кожної з його підгалузей. Тваринницькі господарства в «чистому» вигляді представлені лише птахофабриками. Аналіз розподілу підприємств на території Черкаської області підтверджує відповідність (або невідповідність) головним природним та господарським закономірностям. Так, більша частина господарств із зерновою спеціалізацією «прив’язана» до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плакорних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 пласких місцевостей центральної частини області. Придніпровські райони області розвивають спеціалізацію з орієнтацією на споживача (м. Черкаси) і на значні ресурси зрошення – овочі відкритого ґрунту, молочно-м’ясне скотарство, птахівництво. Лише на території сучасного укрупненого Уманського району розвивається найбільш комплексна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рослинницько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-тваринницька спеціалізація, що пояснюється певною господарською автономністю цієї території. Логічним продовженням виробничої типології є сільськогосподарське районування. Сільськогосподарський район є відносно однорідною в природному аспекті територією, на якій розвивається схожа спеціалізація сільського господарства [1]. Основу формування сільськогосподарських районів у Черкаській області складають виділені вище виробничі типи підприємств, типи використання земель й типи організації сільськогосподарської території. На підставі виділення виробничих типів, а також з урахуванням ландшафтного різноманіття [3] в межах Черкащини нами було виділено п’ять сільськогосподарських районів [2]. У контексті кліматичних змін, які коригують природні передумови зональної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спеціалзації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 сільського господарства, в даній роботі ми уточнюємо їхні назви (рис. 1): 1)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Придніпровсько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-Черкаський (в основному, у складі територій сучасних укрупнених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Золотоніського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 й північної частини Черкаського адміністративних районів) з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високоінтенсивним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 сільським господарством долинно-приміського (азонального) типу зі спеціалізацією в рослинництві на зерновому господарстві,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кормовиробництві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, овочівництві відкритого ґрунту, садівництві; у тваринництві – на молочно-м’ясному скотарстві, свинарстві, птахівництві; 2) Центрально-лісостеповий (головним чином, у межах більшої частини сучасного укрупненого Звенигородського адміністративного району) з інтенсивним сільським господарством зонального типу з переважаючою спеціалізацією на рослинництві (зернове господарство в поєднанні з вирощуванням різних технічних, переважно олійних культур) і менш розвинутим тваринництвом (свинарство та м’ясо-молочне скотарство); 3) Південний перехідний від лісостепу до степу (у складі територій південних частин Звенигородського й Черкаського укрупнених адміністративних районів) із </w:t>
      </w:r>
      <w:proofErr w:type="spellStart"/>
      <w:r w:rsidRPr="00EE2DC6">
        <w:rPr>
          <w:rFonts w:ascii="Times New Roman" w:hAnsi="Times New Roman" w:cs="Times New Roman"/>
          <w:sz w:val="24"/>
          <w:szCs w:val="24"/>
          <w:lang w:val="uk-UA"/>
        </w:rPr>
        <w:t>середньоінтенсивним</w:t>
      </w:r>
      <w:proofErr w:type="spellEnd"/>
      <w:r w:rsidRPr="00EE2DC6">
        <w:rPr>
          <w:rFonts w:ascii="Times New Roman" w:hAnsi="Times New Roman" w:cs="Times New Roman"/>
          <w:sz w:val="24"/>
          <w:szCs w:val="24"/>
          <w:lang w:val="uk-UA"/>
        </w:rPr>
        <w:t xml:space="preserve"> сільським господарством зонального типу з переважаючою спеціалізацією на рослинництві (розвинуте зернове господарство з меншим значенням технічних культур) та</w:t>
      </w:r>
      <w:r w:rsidR="006C32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>тваринництві змішаного (</w:t>
      </w:r>
      <w:proofErr w:type="spellStart"/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>самозабезпечуючого</w:t>
      </w:r>
      <w:proofErr w:type="spellEnd"/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 xml:space="preserve">) типу (скотарство, свинарство, вівчарство, бджільництво, птахівництво); 4) Північно-Західний лісостеповий (територія північної частини укрупненого Уманського адміністративного району) із сільським господарством зонального типу середньої інтенсивності з переважаючою спеціалізацією на рослинництві (зернове господарство та </w:t>
      </w:r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вирощування різноманітних технічних культур) та тваринництві </w:t>
      </w:r>
      <w:proofErr w:type="spellStart"/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>напівекстенсивного</w:t>
      </w:r>
      <w:proofErr w:type="spellEnd"/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 xml:space="preserve"> типу (молочно-м’ясне скотарство з </w:t>
      </w:r>
      <w:proofErr w:type="spellStart"/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>відгонно</w:t>
      </w:r>
      <w:proofErr w:type="spellEnd"/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 xml:space="preserve">-стійловим типом утримання худоби та свинарством як допоміжною галуззю); 5) Південно-Західний перехідний від лісостепу до степу (у складі південної частини Уманського й південного заходу Звенигородського укрупнених адміністративних районів) з </w:t>
      </w:r>
      <w:proofErr w:type="spellStart"/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>високоінтенсивним</w:t>
      </w:r>
      <w:proofErr w:type="spellEnd"/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 xml:space="preserve"> зональним сільським господарством </w:t>
      </w:r>
      <w:proofErr w:type="spellStart"/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>рослинницько</w:t>
      </w:r>
      <w:proofErr w:type="spellEnd"/>
      <w:r w:rsidR="006C32C4" w:rsidRPr="006C32C4">
        <w:rPr>
          <w:rFonts w:ascii="Times New Roman" w:hAnsi="Times New Roman" w:cs="Times New Roman"/>
          <w:sz w:val="24"/>
          <w:szCs w:val="24"/>
          <w:lang w:val="uk-UA"/>
        </w:rPr>
        <w:t>-тваринницького типу зі спеціалізацією в рослинництві на зерновому господарстві й вирощуванні технічних (переважно олійних) культур; у тваринництві – на інтенсивному скотарстві молочно-м’ясного та м’ясо-молочного напрямків та свинарстві. Встановлення відповідності спеціалізації сільського господарства типам природного середовища потребує проведення спеціальних детальніших досліджень (переважно експедиційних) з використанням даних з конкретних господарств. Проте, встановлення загальних закономірностей поширення певних типів сільського господарства можливе і при аналізі створеної нами картосхеми сільськогосподарських районів [2] (див. рис. 1). Зокрема, для центральної частини лісостепової зони Черкаської області властиві зональні виробничі типи господарств на базі зернового господарства та м’ясо-молочного скотарства. При переході до південного лісостепу цей тип доповнюється розвинутим свинарством і виробництвом технічних культур. Однак, цей тип дуже підданий локальним впливам, вираженим у дії економічних чинників, зокрема досить великих населених пунктів (міста й селища міського типу, що є центрами переробки сільськогосподарської продукції (Кам’янка, Катеринопіль, Шпола тощо).</w:t>
      </w:r>
    </w:p>
    <w:p w:rsidR="00EE2DC6" w:rsidRPr="006C32C4" w:rsidRDefault="00EE2DC6" w:rsidP="006C32C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EE2DC6" w:rsidRDefault="00EE2DC6" w:rsidP="00EE2DC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6F13BF24" wp14:editId="740CCEF8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2C4" w:rsidRPr="006C32C4" w:rsidRDefault="006C32C4" w:rsidP="006C32C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6C32C4" w:rsidRPr="006C32C4" w:rsidRDefault="006C32C4" w:rsidP="00EE2DC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32C4">
        <w:rPr>
          <w:rFonts w:ascii="Times New Roman" w:hAnsi="Times New Roman" w:cs="Times New Roman"/>
          <w:sz w:val="24"/>
          <w:szCs w:val="24"/>
          <w:lang w:val="uk-UA"/>
        </w:rPr>
        <w:t>У лісостепових ландшафтах західної частини Черкащини тип з зерновим господарством і м’ясо-молочним скотарством трансформується в тип, у якому виразніше представлене молочно-м’ясне скотарство. Проте, нечітка диференціація природних чинників у міру переходу з лісостепової в степову зону (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uk-UA"/>
        </w:rPr>
        <w:t>екотон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uk-UA"/>
        </w:rPr>
        <w:t xml:space="preserve"> «лісостеп – степ») зумовлює таку ж неяскраву </w:t>
      </w:r>
      <w:r w:rsidRPr="006C32C4">
        <w:rPr>
          <w:rFonts w:ascii="Times New Roman" w:hAnsi="Times New Roman" w:cs="Times New Roman"/>
          <w:sz w:val="24"/>
          <w:szCs w:val="24"/>
          <w:lang w:val="uk-UA"/>
        </w:rPr>
        <w:lastRenderedPageBreak/>
        <w:t>зміну спеціалізації. Так, у південних господарствах Черкащини зернове господарство в поєднанні з м’ясо-молочним скотарством доповнюється свинарством, вівчарством, бджільництвом, птахівництвом як додатковими (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uk-UA"/>
        </w:rPr>
        <w:t>самозабезпечуючими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uk-UA"/>
        </w:rPr>
        <w:t xml:space="preserve">) галузями. Важливо відзначити, що у виділених нами третьому та п’ятому районах формується спеціалізація, яка є більш притаманною степовій зоні, що, на думку дослідників, пояснюється пересуванням межі лісостепової та степової зон на північ через глобальне потепління клімату [2]. ІV Міжнародна науково-практична конференція «Вплив кліматичних змін на просторовий розвиток територій Землі: наслідки та шляхи вирішення» (10-11 червня 2021 року) 283 </w:t>
      </w:r>
    </w:p>
    <w:p w:rsidR="006C32C4" w:rsidRPr="006C32C4" w:rsidRDefault="006C32C4" w:rsidP="006C32C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32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Список </w:t>
      </w:r>
      <w:proofErr w:type="spellStart"/>
      <w:r w:rsidRPr="006C32C4">
        <w:rPr>
          <w:rFonts w:ascii="Times New Roman" w:hAnsi="Times New Roman" w:cs="Times New Roman"/>
          <w:b/>
          <w:sz w:val="24"/>
          <w:szCs w:val="24"/>
          <w:lang w:val="ru-RU"/>
        </w:rPr>
        <w:t>літератури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1. Крючков В. Г. Территориальная организация сельского хозяйства: (Проблемы и методы экономико-географического исследования). Москва: Мысль, 1978. 268 с. 2.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Сонько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С. П.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Сільськогосподарське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районування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– перший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крок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збалансованого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природокористування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агросфері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Вісник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Уманського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університету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садівництва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>, №1. 2015. С. 106–112. 3. [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Електронний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ресурс] Режим доступу: </w:t>
      </w:r>
      <w:r w:rsidRPr="006C32C4">
        <w:rPr>
          <w:rFonts w:ascii="Times New Roman" w:hAnsi="Times New Roman" w:cs="Times New Roman"/>
          <w:sz w:val="24"/>
          <w:szCs w:val="24"/>
        </w:rPr>
        <w:t>http</w:t>
      </w:r>
      <w:r w:rsidRPr="006C32C4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C32C4">
        <w:rPr>
          <w:rFonts w:ascii="Times New Roman" w:hAnsi="Times New Roman" w:cs="Times New Roman"/>
          <w:sz w:val="24"/>
          <w:szCs w:val="24"/>
        </w:rPr>
        <w:t>eco</w:t>
      </w:r>
      <w:r w:rsidRPr="006C32C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6C32C4">
        <w:rPr>
          <w:rFonts w:ascii="Times New Roman" w:hAnsi="Times New Roman" w:cs="Times New Roman"/>
          <w:sz w:val="24"/>
          <w:szCs w:val="24"/>
        </w:rPr>
        <w:t>ck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6C32C4">
        <w:rPr>
          <w:rFonts w:ascii="Times New Roman" w:hAnsi="Times New Roman" w:cs="Times New Roman"/>
          <w:sz w:val="24"/>
          <w:szCs w:val="24"/>
        </w:rPr>
        <w:t>ua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Звіт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розробки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регіональної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схеми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екомережі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Черкаської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32C4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 w:rsidRPr="006C32C4">
        <w:rPr>
          <w:rFonts w:ascii="Times New Roman" w:hAnsi="Times New Roman" w:cs="Times New Roman"/>
          <w:sz w:val="24"/>
          <w:szCs w:val="24"/>
          <w:lang w:val="ru-RU"/>
        </w:rPr>
        <w:t>, 2014.</w:t>
      </w:r>
    </w:p>
    <w:sectPr w:rsidR="006C32C4" w:rsidRPr="006C32C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C6"/>
    <w:rsid w:val="002E5A2B"/>
    <w:rsid w:val="006C32C4"/>
    <w:rsid w:val="00834BA3"/>
    <w:rsid w:val="00B75625"/>
    <w:rsid w:val="00DC45DD"/>
    <w:rsid w:val="00EE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83CA0"/>
  <w15:chartTrackingRefBased/>
  <w15:docId w15:val="{5897FB5B-8F5A-4290-ABDE-B0FB36BE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2021-10-27T22:06:00Z</dcterms:created>
  <dcterms:modified xsi:type="dcterms:W3CDTF">2021-10-28T03:42:00Z</dcterms:modified>
</cp:coreProperties>
</file>