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0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ПІДБІР РАННЬОСТИГЛИХ ІНБРЕДНИХ ЛІНІЙ КУКУРУДЗИ В МЕЖАХ КОЛЕКЦІЙНОГО ГЕНОФОНДУ УКРАЇНИ</w:t>
      </w: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708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  <w:rtl w:val="0"/>
          <w:lang w:val="ru-RU"/>
        </w:rPr>
      </w:pP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 w:val="0"/>
        <w:bidi w:val="0"/>
        <w:spacing w:before="0" w:after="0" w:line="240" w:lineRule="auto"/>
        <w:ind w:left="0" w:right="0" w:firstLine="720"/>
        <w:jc w:val="left"/>
        <w:outlineLvl w:val="9"/>
        <w:rPr>
          <w:rFonts w:ascii="Times New Roman" w:cs="Times New Roman" w:hAnsi="Times New Roman" w:eastAsia="Times New Roman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</w:pPr>
      <w:r>
        <w:rPr>
          <w:rFonts w:ascii="Times New Roman" w:cs="Arial Unicode MS" w:hAnsi="Times New Roman" w:eastAsia="Arial Unicode MS" w:hint="default"/>
          <w:b w:val="1"/>
          <w:bCs w:val="1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С</w:t>
      </w:r>
      <w:r>
        <w:rPr>
          <w:rFonts w:ascii="Times New Roman" w:cs="Arial Unicode MS" w:hAnsi="Times New Roman" w:eastAsia="Arial Unicode MS"/>
          <w:b w:val="1"/>
          <w:bCs w:val="1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rFonts w:ascii="Times New Roman" w:cs="Arial Unicode MS" w:hAnsi="Times New Roman" w:eastAsia="Arial Unicode MS" w:hint="default"/>
          <w:b w:val="1"/>
          <w:bCs w:val="1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П</w:t>
      </w:r>
      <w:r>
        <w:rPr>
          <w:rFonts w:ascii="Times New Roman" w:cs="Arial Unicode MS" w:hAnsi="Times New Roman" w:eastAsia="Arial Unicode MS"/>
          <w:b w:val="1"/>
          <w:bCs w:val="1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rFonts w:ascii="Times New Roman" w:cs="Arial Unicode MS" w:hAnsi="Times New Roman" w:eastAsia="Arial Unicode MS" w:hint="default"/>
          <w:b w:val="1"/>
          <w:bCs w:val="1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Коцюба</w:t>
      </w:r>
      <w:r>
        <w:rPr>
          <w:rFonts w:ascii="Times New Roman" w:cs="Arial Unicode MS" w:hAnsi="Times New Roman" w:eastAsia="Arial Unicode MS"/>
          <w:b w:val="1"/>
          <w:bCs w:val="1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кандидат сільськогосподарських наук</w:t>
      </w: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 w:val="0"/>
        <w:bidi w:val="0"/>
        <w:spacing w:before="0" w:after="0" w:line="240" w:lineRule="auto"/>
        <w:ind w:left="0" w:right="0" w:firstLine="720"/>
        <w:jc w:val="left"/>
        <w:outlineLvl w:val="9"/>
        <w:rPr>
          <w:rFonts w:ascii="Times New Roman" w:cs="Times New Roman" w:hAnsi="Times New Roman" w:eastAsia="Times New Roman"/>
          <w:b w:val="1"/>
          <w:bCs w:val="1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</w:pPr>
      <w:r>
        <w:rPr>
          <w:rFonts w:ascii="Times New Roman" w:cs="Arial Unicode MS" w:hAnsi="Times New Roman" w:eastAsia="Arial Unicode MS" w:hint="default"/>
          <w:b w:val="1"/>
          <w:bCs w:val="1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Уманський національний університет садівництва</w:t>
      </w:r>
    </w:p>
    <w:p>
      <w:pPr>
        <w:keepNext w:val="0"/>
        <w:keepLines w:val="0"/>
        <w:pageBreakBefore w:val="0"/>
        <w:widowControl w:val="0"/>
        <w:shd w:val="clear" w:color="auto" w:fill="auto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103"/>
          <w:tab w:val="left" w:pos="5670"/>
          <w:tab w:val="left" w:pos="6237"/>
          <w:tab w:val="left" w:pos="6804"/>
          <w:tab w:val="left" w:pos="7371"/>
          <w:tab w:val="left" w:pos="7938"/>
          <w:tab w:val="left" w:pos="8505"/>
          <w:tab w:val="left" w:pos="9072"/>
        </w:tabs>
        <w:suppressAutoHyphens w:val="0"/>
        <w:bidi w:val="0"/>
        <w:spacing w:before="0" w:after="0" w:line="240" w:lineRule="auto"/>
        <w:ind w:left="0" w:right="0" w:firstLine="0"/>
        <w:jc w:val="center"/>
        <w:outlineLvl w:val="9"/>
        <w:rPr>
          <w:rFonts w:ascii="Times New Roman" w:cs="Times New Roman" w:hAnsi="Times New Roman" w:eastAsia="Times New Roman"/>
          <w:b w:val="1"/>
          <w:bCs w:val="1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</w:pPr>
    </w:p>
    <w:p>
      <w:pPr>
        <w:pStyle w:val="Стандартний"/>
        <w:widowControl w:val="0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103"/>
          <w:tab w:val="left" w:pos="5670"/>
          <w:tab w:val="left" w:pos="6237"/>
          <w:tab w:val="left" w:pos="6804"/>
          <w:tab w:val="left" w:pos="7371"/>
          <w:tab w:val="left" w:pos="7938"/>
          <w:tab w:val="left" w:pos="8505"/>
          <w:tab w:val="left" w:pos="9072"/>
        </w:tabs>
        <w:bidi w:val="0"/>
        <w:spacing w:before="0" w:line="240" w:lineRule="auto"/>
        <w:ind w:left="0" w:right="0" w:firstLine="567"/>
        <w:jc w:val="both"/>
        <w:rPr>
          <w:rFonts w:ascii="Times New Roman" w:cs="Times New Roman" w:hAnsi="Times New Roman" w:eastAsia="Times New Roman"/>
          <w:i w:val="1"/>
          <w:iCs w:val="1"/>
          <w:sz w:val="28"/>
          <w:szCs w:val="28"/>
          <w:u w:color="000000"/>
          <w:rtl w:val="0"/>
        </w:rPr>
      </w:pP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>Викла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 xml:space="preserve">дено результати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>двохрічного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 xml:space="preserve"> вивчення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 xml:space="preserve">вихідного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>матеріал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>у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 xml:space="preserve"> кукурудзи за скоростиглістю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</w:rPr>
        <w:t xml:space="preserve">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 xml:space="preserve">проведено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>низку досліджень а саме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</w:rPr>
        <w:t xml:space="preserve">: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 xml:space="preserve">оцінку тривалості періоду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 xml:space="preserve">вегетації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>„сходи – повна стиглість”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</w:rPr>
        <w:t xml:space="preserve">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>що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 xml:space="preserve"> визначали в днях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</w:rPr>
        <w:t xml:space="preserve">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>кількість листків на основному стеблі — в штуках та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 xml:space="preserve"> досить важливий показник на сьогоднійшній день це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 xml:space="preserve"> вологість зерна при збиранні у відсотковому співвідношенні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</w:rPr>
        <w:t xml:space="preserve">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>це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 xml:space="preserve"> дало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</w:rPr>
        <w:t xml:space="preserve">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>з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 xml:space="preserve">могу розподілити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>інцухт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 xml:space="preserve"> лінії на групи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>стиглості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</w:rPr>
        <w:t xml:space="preserve">. </w:t>
      </w: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 w:val="0"/>
        <w:bidi w:val="0"/>
        <w:spacing w:before="0" w:after="0" w:line="240" w:lineRule="auto"/>
        <w:ind w:left="0" w:right="0" w:firstLine="720"/>
        <w:jc w:val="both"/>
        <w:outlineLvl w:val="9"/>
        <w:rPr>
          <w:rFonts w:ascii="Times New Roman" w:cs="Times New Roman" w:hAnsi="Times New Roman" w:eastAsia="Times New Roman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</w:pPr>
      <w:r>
        <w:rPr>
          <w:rFonts w:ascii="Times New Roman" w:cs="Arial Unicode MS" w:hAnsi="Times New Roman" w:eastAsia="Arial Unicode MS" w:hint="default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Ключові слова</w:t>
      </w:r>
      <w:r>
        <w:rPr>
          <w:rFonts w:ascii="Times New Roman" w:cs="Arial Unicode MS" w:hAnsi="Times New Roman" w:eastAsia="Arial Unicode MS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кукурудза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,</w:t>
      </w:r>
      <w:r>
        <w:rPr>
          <w:rFonts w:ascii="Times New Roman" w:cs="Arial Unicode MS" w:hAnsi="Times New Roman" w:eastAsia="Arial Unicode MS"/>
          <w:b w:val="1"/>
          <w:bCs w:val="1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 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інбредна лінія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період вегетації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в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олог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ість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rFonts w:ascii="Times New Roman" w:cs="Arial Unicode MS" w:hAnsi="Times New Roman" w:eastAsia="Arial Unicode MS" w:hint="default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урожайність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. </w:t>
      </w: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 w:val="0"/>
        <w:bidi w:val="0"/>
        <w:spacing w:before="0" w:after="0" w:line="240" w:lineRule="auto"/>
        <w:ind w:left="0" w:right="0" w:firstLine="540"/>
        <w:jc w:val="both"/>
        <w:outlineLvl w:val="9"/>
        <w:rPr>
          <w:rFonts w:ascii="Times New Roman" w:cs="Times New Roman" w:hAnsi="Times New Roman" w:eastAsia="Times New Roman"/>
          <w:b w:val="1"/>
          <w:bCs w:val="1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</w:pPr>
      <w:r>
        <w:rPr>
          <w:rFonts w:ascii="Times New Roman" w:cs="Arial Unicode MS" w:hAnsi="Times New Roman" w:eastAsia="Arial Unicode MS" w:hint="default"/>
          <w:b w:val="1"/>
          <w:bCs w:val="1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Аналіз останніх досліджень і публікацій</w:t>
      </w:r>
      <w:r>
        <w:rPr>
          <w:rFonts w:ascii="Times New Roman" w:cs="Arial Unicode MS" w:hAnsi="Times New Roman" w:eastAsia="Arial Unicode MS"/>
          <w:b w:val="1"/>
          <w:bCs w:val="1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72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Основу сучасного початкового матеріалу для скоростиглих гібридів кукурудзи складають ранньостиглі і средн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ьо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ранні сорти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 інбредні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лінії вітчизняної і зарубіжної селекції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Вони використовуються при створенні міжлінійних і сортолінійних гібридів для вирощування на зерно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на силос або універсального призначення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На відміну від інших груп скорос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тиг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лості ранньостиглий матеріал представлений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незначною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кількістю зразків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у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складнює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селекцію скоростиглих гібридів і вимагає розгортання широкомасштабної і ефективної роботи по виведенню такого початкового матеріалу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</w:t>
      </w:r>
    </w:p>
    <w:p>
      <w:pPr>
        <w:pStyle w:val="Стандартний"/>
        <w:tabs>
          <w:tab w:val="left" w:pos="567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72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Селекція скоростиглої кукурудзи починалася з інтродукції і народної селекції скоростиглих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гібридів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і популяцій в кожній конкретній ґрунтово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-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кліматичній зоні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внаслідок чого отримано багато сорто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зразків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важливо для сучасної селекції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наслідок вивчення і перезапилення завезених сортів створені нові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гібриди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які найбільш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е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пристос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у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ва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лись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до регіональних умов обробітку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[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1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].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</w:t>
      </w:r>
    </w:p>
    <w:p>
      <w:pPr>
        <w:pStyle w:val="Стандартний"/>
        <w:tabs>
          <w:tab w:val="left" w:pos="567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72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твор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юючи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ранньостигл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і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гетерозисн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і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гібрид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и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кукурудзи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насамперед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ми маємо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підібрати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вихідний матеріал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а саме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інбредні лінії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які б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відповідали всім вимогам за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господарсько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-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цінни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ми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ознак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ами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таки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ми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як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період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вегетаці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продуктивність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кількість листків на основному стеблі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висота рослин та висота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прикріплення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нижн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ього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господарсько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-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цінного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качан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стійкість проти хвороб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та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шкідників та стійкість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проти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ламкості і вилягання стебла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[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2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].</w:t>
      </w: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567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 w:val="0"/>
        <w:bidi w:val="0"/>
        <w:spacing w:before="0" w:after="0" w:line="240" w:lineRule="auto"/>
        <w:ind w:left="0" w:right="0" w:firstLine="567"/>
        <w:jc w:val="both"/>
        <w:outlineLvl w:val="9"/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</w:pPr>
      <w:r>
        <w:rPr>
          <w:rFonts w:ascii="Times New Roman" w:cs="Arial Unicode MS" w:hAnsi="Times New Roman" w:eastAsia="Arial Unicode MS" w:hint="default"/>
          <w:b w:val="1"/>
          <w:bCs w:val="1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Методика досліджень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Досліди було проведено за методиками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що використовуються у селекції кукурудзи в більшості селекційних установ України 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[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3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4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5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].</w:t>
      </w:r>
    </w:p>
    <w:p>
      <w:pPr>
        <w:keepNext w:val="0"/>
        <w:keepLines w:val="0"/>
        <w:pageBreakBefore w:val="0"/>
        <w:widowControl w:val="0"/>
        <w:shd w:val="clear" w:color="auto" w:fill="auto"/>
        <w:tabs>
          <w:tab w:val="left" w:pos="567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 w:val="0"/>
        <w:bidi w:val="0"/>
        <w:spacing w:before="0" w:after="0" w:line="240" w:lineRule="auto"/>
        <w:ind w:left="0" w:right="0" w:firstLine="567"/>
        <w:jc w:val="both"/>
        <w:outlineLvl w:val="9"/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323232"/>
          <w:spacing w:val="0"/>
          <w:kern w:val="0"/>
          <w:position w:val="0"/>
          <w:sz w:val="28"/>
          <w:szCs w:val="28"/>
          <w:u w:val="none" w:color="323232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323232"/>
            </w14:solidFill>
          </w14:textFill>
        </w:rPr>
      </w:pP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Для обрахунку експериментальних даних використовували методи дисперсійного аналіз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у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 [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6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] 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за використання комп’ютерних програм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. </w:t>
      </w:r>
    </w:p>
    <w:p>
      <w:pPr>
        <w:keepNext w:val="0"/>
        <w:keepLines w:val="0"/>
        <w:pageBreakBefore w:val="0"/>
        <w:widowControl w:val="0"/>
        <w:shd w:val="clear" w:color="auto" w:fill="auto"/>
        <w:tabs>
          <w:tab w:val="left" w:pos="567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 w:val="0"/>
        <w:bidi w:val="0"/>
        <w:spacing w:before="0" w:after="0" w:line="240" w:lineRule="auto"/>
        <w:ind w:left="0" w:right="0" w:firstLine="567"/>
        <w:jc w:val="both"/>
        <w:outlineLvl w:val="9"/>
        <w:rPr>
          <w:rFonts w:ascii="Times New Roman" w:cs="Times New Roman" w:hAnsi="Times New Roman" w:eastAsia="Times New Roman"/>
          <w:b w:val="1"/>
          <w:bCs w:val="1"/>
          <w:i w:val="0"/>
          <w:iCs w:val="0"/>
          <w:caps w:val="0"/>
          <w:smallCaps w:val="0"/>
          <w:strike w:val="0"/>
          <w:dstrike w:val="0"/>
          <w:outline w:val="0"/>
          <w:color w:val="323232"/>
          <w:spacing w:val="0"/>
          <w:kern w:val="0"/>
          <w:position w:val="0"/>
          <w:sz w:val="28"/>
          <w:szCs w:val="28"/>
          <w:u w:val="none" w:color="323232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323232"/>
            </w14:solidFill>
          </w14:textFill>
        </w:rPr>
      </w:pPr>
      <w:r>
        <w:rPr>
          <w:rFonts w:ascii="Times New Roman" w:cs="Arial Unicode MS" w:hAnsi="Times New Roman" w:eastAsia="Arial Unicode MS" w:hint="default"/>
          <w:b w:val="1"/>
          <w:bCs w:val="1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Результати досліджень</w:t>
      </w:r>
      <w:r>
        <w:rPr>
          <w:rFonts w:ascii="Times New Roman" w:cs="Arial Unicode MS" w:hAnsi="Times New Roman" w:eastAsia="Arial Unicode MS"/>
          <w:b w:val="1"/>
          <w:bCs w:val="1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keepNext w:val="0"/>
        <w:keepLines w:val="0"/>
        <w:pageBreakBefore w:val="0"/>
        <w:widowControl w:val="0"/>
        <w:shd w:val="clear" w:color="auto" w:fill="auto"/>
        <w:tabs>
          <w:tab w:val="left" w:pos="567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 w:val="0"/>
        <w:bidi w:val="0"/>
        <w:spacing w:before="0" w:after="0" w:line="240" w:lineRule="auto"/>
        <w:ind w:left="0" w:right="0" w:firstLine="567"/>
        <w:jc w:val="both"/>
        <w:outlineLvl w:val="9"/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</w:pP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Щоб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 розподіл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ити наш 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матеріал кукурудзи за скоростиглістю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було проведено 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низку досліджень а саме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оцінку тривалості періоду 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вегетації 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„сходи – повна стиглість”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що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 визначали в днях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кількість листків на основному стеблі — в штуках та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 досить важливий показник на сьогоднійшній день це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 вологість зерна при збиранні у відсотковому співвідношенні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це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 дало</w:t>
      </w:r>
      <w:r>
        <w:rPr>
          <w:rFonts w:ascii="Times New Roman" w:cs="Arial Unicode MS" w:hAnsi="Times New Roman" w:eastAsia="Arial Unicode MS"/>
          <w:b w:val="0"/>
          <w:bCs w:val="0"/>
          <w:i w:val="1"/>
          <w:i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 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з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могу розподілити 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інцухт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 лінії на дві групи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ранньостиглі — 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(106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–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114) 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та середньоранні — 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114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–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123 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>діб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. </w:t>
      </w: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З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7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інбредних ліній кукурудзи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були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включен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і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в дослід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нами було виділено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чотири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ранньостиглі генотипи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що складало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7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5%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від загальної кількості ліній та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3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або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2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5%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середньоранні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табл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1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). 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0"/>
        <w:jc w:val="right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0"/>
        <w:jc w:val="center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Табл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 1.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Тривалість вегетаційного періоду у інбредних ліній кукурудзи</w:t>
      </w:r>
    </w:p>
    <w:tbl>
      <w:tblPr>
        <w:tblW w:w="9488" w:type="dxa"/>
        <w:jc w:val="center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deb"/>
        <w:tblLayout w:type="fixed"/>
      </w:tblPr>
      <w:tblGrid>
        <w:gridCol w:w="1591"/>
        <w:gridCol w:w="2632"/>
        <w:gridCol w:w="2632"/>
        <w:gridCol w:w="2633"/>
      </w:tblGrid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1"/>
            <w:vMerge w:val="restart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 xml:space="preserve">Інбредна лінія </w:t>
            </w:r>
          </w:p>
        </w:tc>
        <w:tc>
          <w:tcPr>
            <w:tcW w:type="dxa" w:w="7897"/>
            <w:gridSpan w:val="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>Кількість днів від сходів до повної стиглості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1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26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 xml:space="preserve">2019 </w:t>
            </w: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.</w:t>
            </w:r>
          </w:p>
        </w:tc>
        <w:tc>
          <w:tcPr>
            <w:tcW w:type="dxa" w:w="26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 xml:space="preserve">2020 </w:t>
            </w: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.</w:t>
            </w:r>
          </w:p>
        </w:tc>
        <w:tc>
          <w:tcPr>
            <w:tcW w:type="dxa" w:w="26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>середнє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>МАН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053</w:t>
            </w:r>
          </w:p>
        </w:tc>
        <w:tc>
          <w:tcPr>
            <w:tcW w:type="dxa" w:w="26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107</w:t>
            </w:r>
          </w:p>
        </w:tc>
        <w:tc>
          <w:tcPr>
            <w:tcW w:type="dxa" w:w="26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100</w:t>
            </w:r>
          </w:p>
        </w:tc>
        <w:tc>
          <w:tcPr>
            <w:tcW w:type="dxa" w:w="26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103,5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 xml:space="preserve">Чк 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73</w:t>
            </w:r>
          </w:p>
        </w:tc>
        <w:tc>
          <w:tcPr>
            <w:tcW w:type="dxa" w:w="26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110</w:t>
            </w:r>
          </w:p>
        </w:tc>
        <w:tc>
          <w:tcPr>
            <w:tcW w:type="dxa" w:w="26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108</w:t>
            </w:r>
          </w:p>
        </w:tc>
        <w:tc>
          <w:tcPr>
            <w:tcW w:type="dxa" w:w="26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109,0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 xml:space="preserve">ВІР 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44</w:t>
            </w:r>
          </w:p>
        </w:tc>
        <w:tc>
          <w:tcPr>
            <w:tcW w:type="dxa" w:w="26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108</w:t>
            </w:r>
          </w:p>
        </w:tc>
        <w:tc>
          <w:tcPr>
            <w:tcW w:type="dxa" w:w="26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104</w:t>
            </w:r>
          </w:p>
        </w:tc>
        <w:tc>
          <w:tcPr>
            <w:tcW w:type="dxa" w:w="26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106,2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 xml:space="preserve">Ур 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273</w:t>
            </w:r>
          </w:p>
        </w:tc>
        <w:tc>
          <w:tcPr>
            <w:tcW w:type="dxa" w:w="26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117</w:t>
            </w:r>
          </w:p>
        </w:tc>
        <w:tc>
          <w:tcPr>
            <w:tcW w:type="dxa" w:w="26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112</w:t>
            </w:r>
          </w:p>
        </w:tc>
        <w:tc>
          <w:tcPr>
            <w:tcW w:type="dxa" w:w="26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114,5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F7</w:t>
            </w:r>
          </w:p>
        </w:tc>
        <w:tc>
          <w:tcPr>
            <w:tcW w:type="dxa" w:w="26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114</w:t>
            </w:r>
          </w:p>
        </w:tc>
        <w:tc>
          <w:tcPr>
            <w:tcW w:type="dxa" w:w="26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110</w:t>
            </w:r>
          </w:p>
        </w:tc>
        <w:tc>
          <w:tcPr>
            <w:tcW w:type="dxa" w:w="26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112,0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 xml:space="preserve">Ум 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337</w:t>
            </w:r>
          </w:p>
        </w:tc>
        <w:tc>
          <w:tcPr>
            <w:tcW w:type="dxa" w:w="26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118</w:t>
            </w:r>
          </w:p>
        </w:tc>
        <w:tc>
          <w:tcPr>
            <w:tcW w:type="dxa" w:w="26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115</w:t>
            </w:r>
          </w:p>
        </w:tc>
        <w:tc>
          <w:tcPr>
            <w:tcW w:type="dxa" w:w="26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116,5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 xml:space="preserve">Ум 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331</w:t>
            </w:r>
          </w:p>
        </w:tc>
        <w:tc>
          <w:tcPr>
            <w:tcW w:type="dxa" w:w="26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119</w:t>
            </w:r>
          </w:p>
        </w:tc>
        <w:tc>
          <w:tcPr>
            <w:tcW w:type="dxa" w:w="26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116</w:t>
            </w:r>
          </w:p>
        </w:tc>
        <w:tc>
          <w:tcPr>
            <w:tcW w:type="dxa" w:w="26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117,5</w:t>
            </w:r>
          </w:p>
        </w:tc>
      </w:tr>
    </w:tbl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108" w:right="0" w:hanging="108"/>
        <w:jc w:val="center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За роки випробування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погодні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умови значно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ю мірою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варіювали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це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дало можливість детально оцінити досліджуваний матеріал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У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20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20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році період вегетації у ранньостиглої групи ліній знаходився у межах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104,0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днів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що менше майже на п’ять днів за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201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9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рік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Ця тенденція спостерігалась і для групи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середньоранньо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ранніх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ліній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При цьому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більш тривалий період вегетаційний був у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20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19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році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За період вегетації у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20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20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році випало на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100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мм опадів менше порівняно з середньо багаторічними даними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однак забезпечення температурою було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значном вище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норми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а в період дозрівання зерна цей показник становив на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3</w:t>
      </w:r>
      <w:r>
        <w:rPr>
          <w:rFonts w:ascii="Times New Roman" w:hAnsi="Times New Roman" w:hint="default"/>
          <w:sz w:val="28"/>
          <w:szCs w:val="28"/>
          <w:u w:color="000000"/>
          <w:vertAlign w:val="superscript"/>
          <w:rtl w:val="0"/>
          <w:lang w:val="ru-RU"/>
        </w:rPr>
        <w:t>о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 вищим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що в свою чергу прискорило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висихання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зерн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Roman" w:cs="Times Roman" w:hAnsi="Times Roman" w:eastAsia="Times Roman"/>
          <w:sz w:val="24"/>
          <w:szCs w:val="24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Проблема забезпечення зерном кукурудзи в Україні має вирішуватися в кількох напрямах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шляхом нарощування виробництва зерна за рахунок підвищення врожайності гібридів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їх адаптивності до стресових факторів середовища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а також розширення посівних площ та застосування сучасних технологій вирощування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[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7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]. </w:t>
      </w: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Roman" w:cs="Times Roman" w:hAnsi="Times Roman" w:eastAsia="Times Roman"/>
          <w:sz w:val="24"/>
          <w:szCs w:val="24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На сьогоднішній день вологовіддача зерна стала одним з найважливіших факторів економічної ефективності вирощування кукурудзи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Так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за даними Т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Георгієва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сушка зерна кукурудзи до базисної норми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(14 %)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при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30 %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збиральній вологості потребує більше затрат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ніж увесь комплекс робіт по вирощуванню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[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8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]. </w:t>
      </w: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Roman" w:cs="Times Roman" w:hAnsi="Times Roman" w:eastAsia="Times Roman"/>
          <w:sz w:val="24"/>
          <w:szCs w:val="24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Зниження вологості зерна поділяють на два етапи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які різним чином пов’язані з фізіологічними процесами достигання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Перший етап триває до завершення наливу зерна і характеризується зниженням вмісту вологи в зерні до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32-35 %.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Другий етап переважно пов’язаний із фізичними процесами висихання зерна як капілярно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-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пористої гетерогенної структури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Вважають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що перебіг вологовіддачі зерном після досягнення фізіологічної стиглості не має чітко визначених генетичних факторів і на нього опосередковано впливає цілий ряд морфологічних ознак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кількість та щільність обгорток качана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діаметр стрижня качана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орієнтація качана у просторі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та біохімічний склад зерна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[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9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]. </w:t>
      </w: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Тому метою нашого дослідження було проаналізувати темпи вологовіддачі зерном кукурудзи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досліджуваних ліній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різних груп стиглості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Проведені дослідження дали змогу простежити динаміку вологовіддачі зерна гібридів кукурудзи різних груп стиглості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визначити мінливість вологості зерна гібридів в різні періоди дозрівання зерна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табл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2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). 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0"/>
        <w:jc w:val="right"/>
        <w:rPr>
          <w:rFonts w:ascii="Times New Roman" w:cs="Times New Roman" w:hAnsi="Times New Roman" w:eastAsia="Times New Roman"/>
          <w:i w:val="1"/>
          <w:iCs w:val="1"/>
          <w:sz w:val="28"/>
          <w:szCs w:val="28"/>
          <w:u w:color="000000"/>
          <w:rtl w:val="0"/>
          <w:lang w:val="ru-RU"/>
        </w:rPr>
      </w:pP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0"/>
        <w:jc w:val="center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Табл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 2.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Вологість зерна при збиранні у інбредних ліній кукурудзи</w:t>
      </w:r>
    </w:p>
    <w:tbl>
      <w:tblPr>
        <w:tblW w:w="9519" w:type="dxa"/>
        <w:jc w:val="center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deb"/>
        <w:tblLayout w:type="fixed"/>
      </w:tblPr>
      <w:tblGrid>
        <w:gridCol w:w="1591"/>
        <w:gridCol w:w="2642"/>
        <w:gridCol w:w="2642"/>
        <w:gridCol w:w="2644"/>
      </w:tblGrid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1"/>
            <w:vMerge w:val="restart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 xml:space="preserve">Інбредна лінія </w:t>
            </w:r>
          </w:p>
        </w:tc>
        <w:tc>
          <w:tcPr>
            <w:tcW w:type="dxa" w:w="7928"/>
            <w:gridSpan w:val="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>Вологість зерна при збиранні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, %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1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26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 xml:space="preserve">2019 </w:t>
            </w: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.</w:t>
            </w:r>
          </w:p>
        </w:tc>
        <w:tc>
          <w:tcPr>
            <w:tcW w:type="dxa" w:w="26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 xml:space="preserve">2020 </w:t>
            </w: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.</w:t>
            </w:r>
          </w:p>
        </w:tc>
        <w:tc>
          <w:tcPr>
            <w:tcW w:type="dxa" w:w="26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 xml:space="preserve">середнє 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>МАН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053</w:t>
            </w:r>
          </w:p>
        </w:tc>
        <w:tc>
          <w:tcPr>
            <w:tcW w:type="dxa" w:w="26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19,5</w:t>
            </w:r>
          </w:p>
        </w:tc>
        <w:tc>
          <w:tcPr>
            <w:tcW w:type="dxa" w:w="26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14,6</w:t>
            </w:r>
          </w:p>
        </w:tc>
        <w:tc>
          <w:tcPr>
            <w:tcW w:type="dxa" w:w="26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17,0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 xml:space="preserve">Чк 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73</w:t>
            </w:r>
          </w:p>
        </w:tc>
        <w:tc>
          <w:tcPr>
            <w:tcW w:type="dxa" w:w="26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24,6</w:t>
            </w:r>
          </w:p>
        </w:tc>
        <w:tc>
          <w:tcPr>
            <w:tcW w:type="dxa" w:w="26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21,0</w:t>
            </w:r>
          </w:p>
        </w:tc>
        <w:tc>
          <w:tcPr>
            <w:tcW w:type="dxa" w:w="26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22,8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 xml:space="preserve">ВІР 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44</w:t>
            </w:r>
          </w:p>
        </w:tc>
        <w:tc>
          <w:tcPr>
            <w:tcW w:type="dxa" w:w="26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20,0</w:t>
            </w:r>
          </w:p>
        </w:tc>
        <w:tc>
          <w:tcPr>
            <w:tcW w:type="dxa" w:w="26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17,8</w:t>
            </w:r>
          </w:p>
        </w:tc>
        <w:tc>
          <w:tcPr>
            <w:tcW w:type="dxa" w:w="26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18,9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 xml:space="preserve">Ур 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273</w:t>
            </w:r>
          </w:p>
        </w:tc>
        <w:tc>
          <w:tcPr>
            <w:tcW w:type="dxa" w:w="26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28,5</w:t>
            </w:r>
          </w:p>
        </w:tc>
        <w:tc>
          <w:tcPr>
            <w:tcW w:type="dxa" w:w="26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24,0</w:t>
            </w:r>
          </w:p>
        </w:tc>
        <w:tc>
          <w:tcPr>
            <w:tcW w:type="dxa" w:w="26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26,2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F7</w:t>
            </w:r>
          </w:p>
        </w:tc>
        <w:tc>
          <w:tcPr>
            <w:tcW w:type="dxa" w:w="26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20,1</w:t>
            </w:r>
          </w:p>
        </w:tc>
        <w:tc>
          <w:tcPr>
            <w:tcW w:type="dxa" w:w="26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17,7</w:t>
            </w:r>
          </w:p>
        </w:tc>
        <w:tc>
          <w:tcPr>
            <w:tcW w:type="dxa" w:w="26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19,1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 xml:space="preserve">Ум 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337</w:t>
            </w:r>
          </w:p>
        </w:tc>
        <w:tc>
          <w:tcPr>
            <w:tcW w:type="dxa" w:w="26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22,3</w:t>
            </w:r>
          </w:p>
        </w:tc>
        <w:tc>
          <w:tcPr>
            <w:tcW w:type="dxa" w:w="26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19,1</w:t>
            </w:r>
          </w:p>
        </w:tc>
        <w:tc>
          <w:tcPr>
            <w:tcW w:type="dxa" w:w="26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20,7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 xml:space="preserve">Ум 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331</w:t>
            </w:r>
          </w:p>
        </w:tc>
        <w:tc>
          <w:tcPr>
            <w:tcW w:type="dxa" w:w="26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27,3</w:t>
            </w:r>
          </w:p>
        </w:tc>
        <w:tc>
          <w:tcPr>
            <w:tcW w:type="dxa" w:w="26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24,6</w:t>
            </w:r>
          </w:p>
        </w:tc>
        <w:tc>
          <w:tcPr>
            <w:tcW w:type="dxa" w:w="26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25,9</w:t>
            </w:r>
          </w:p>
        </w:tc>
      </w:tr>
    </w:tbl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108" w:right="0" w:hanging="108"/>
        <w:jc w:val="center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Для всіх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ліній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незалежно від групи стиглості та року випробування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фізіологічна стиглість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визначена за наявністю чорного шару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була відмічена на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45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–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50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день після запилення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Майже всі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лінії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на цей час мали вологість зерна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30-34 %,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що добре узгоджується з літературними даними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[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10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].</w:t>
      </w: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Більш сприятливими для вирощування кукурудзи був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201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9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рік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рослини сформували велику вегетативну масу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однак зерно на період збирання мало високу вологість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Це пояснюється значною кількістю опадів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(46,0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у вересні місяці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201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9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року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Забезпечення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високою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температурою та особливо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відсутністю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опад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ів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у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20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20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році було менш сприятливим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для вирощування кукурудзи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У серпні місяці період дозрівання зерна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майже повна відсутність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кільк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ості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опадів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що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не перевищувала СБ показник та була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набагато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меншо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ю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на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50,4</w:t>
      </w:r>
      <w:r>
        <w:rPr>
          <w:rFonts w:ascii="Times New Roman" w:hAnsi="Times New Roman"/>
          <w:outline w:val="0"/>
          <w:color w:val="ff2c21"/>
          <w:sz w:val="28"/>
          <w:szCs w:val="28"/>
          <w:u w:color="ff2c21"/>
          <w:rtl w:val="0"/>
          <w:lang w:val="ru-RU"/>
          <w14:textFill>
            <w14:solidFill>
              <w14:srgbClr w14:val="FF2C21"/>
            </w14:solidFill>
          </w14:textFill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на період збирання врожаю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температура була в межах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14,8</w:t>
      </w:r>
      <w:r>
        <w:rPr>
          <w:rFonts w:ascii="Times New Roman" w:hAnsi="Times New Roman" w:hint="default"/>
          <w:sz w:val="28"/>
          <w:szCs w:val="28"/>
          <w:u w:color="000000"/>
          <w:vertAlign w:val="superscript"/>
          <w:rtl w:val="0"/>
          <w:lang w:val="ru-RU"/>
        </w:rPr>
        <w:t>о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це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призвело до швидкої вологовіддачі зерна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Варто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відмітити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і винятки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так у інбредної лінії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Ум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337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збиральна вологість зерна слабо варіювала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навіть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при зміні погодних умов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Якщо п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орівн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яти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генотипи між собою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можна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відмітити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найменш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ою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вологість зерна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була при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збиранні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у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інбредн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их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ліні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й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МАН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053,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F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 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7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та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ВІР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44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однак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найбільшим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показник був у ліній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УР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273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та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Ум 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33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1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при цьому віддача вологи при дозріванні відбувалася дуже повільно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Втрата вологи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інбредними лініями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мала досить нестійкий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характер і збільшувалась або зменшувалась залежно від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погодніх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умов року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ожна зробити висновок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що лінії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F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 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7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 Чк 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73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знижували збиральну вологість без негативного впливу на врожайність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Лінії які мали високу збиральну вологість характеризувались подовженим вегетаційним періодом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так як Ум 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337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 ВІР 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44.</w:t>
      </w: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Це дає підстави при плануванні стратегії селекції на ранньостиглість надавати перевагу лініям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F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 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7,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Ур 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273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та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F115,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які поєднують показники ранньостиглості з найменшою вологістю зерна при збиранні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Однією із ознак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визначає придатність тієї чи іншої форми для залучення до селекційної роботи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є продуктивність рослини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Це складна кількісна ознака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яку треба розглядати в системі модуля ознак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складається з двох компонентів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кількість зерен на качані та маса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1000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зерен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[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11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].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Урожай зерна досліджуваних ліній наведено в таблиці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3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Дивлячись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на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дані таблиці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видно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величина врожаю залежить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від умов року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періоду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вегетаці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і має значні коливання для окремих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ліній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за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рокам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и випробувань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ерше місце за врожайністю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належить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ліні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УМ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331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4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,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5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–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3,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4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т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/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га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При цьому у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2019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і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20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20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роках вона була найкращою в досліді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Високий рівень урожайності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 середньому за два роки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показала лінія Ум 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33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7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(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4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,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4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–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3,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4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т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/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га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)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,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она посіла друге місце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72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0"/>
        <w:jc w:val="center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Табл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 3.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Урожайність інбредних ліній кукурудзи</w:t>
      </w:r>
    </w:p>
    <w:tbl>
      <w:tblPr>
        <w:tblW w:w="9488" w:type="dxa"/>
        <w:jc w:val="center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deb"/>
        <w:tblLayout w:type="fixed"/>
      </w:tblPr>
      <w:tblGrid>
        <w:gridCol w:w="1598"/>
        <w:gridCol w:w="2630"/>
        <w:gridCol w:w="2630"/>
        <w:gridCol w:w="2630"/>
      </w:tblGrid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8"/>
            <w:vMerge w:val="restart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>Лінія</w:t>
            </w:r>
          </w:p>
        </w:tc>
        <w:tc>
          <w:tcPr>
            <w:tcW w:type="dxa" w:w="7890"/>
            <w:gridSpan w:val="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>Урожайність інбредних ліній кукурудзи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 xml:space="preserve">, </w:t>
            </w: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/</w:t>
            </w: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>га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8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 xml:space="preserve">2019 </w:t>
            </w: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.</w:t>
            </w:r>
          </w:p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 xml:space="preserve">2020 </w:t>
            </w: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.</w:t>
            </w:r>
          </w:p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>середнє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>МАН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053</w:t>
            </w:r>
          </w:p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3,6</w:t>
            </w:r>
          </w:p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2,0</w:t>
            </w:r>
          </w:p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2,8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 xml:space="preserve">Чк 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73</w:t>
            </w:r>
          </w:p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3,3</w:t>
            </w:r>
          </w:p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2,1</w:t>
            </w:r>
          </w:p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2,7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 xml:space="preserve">ВІР 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44</w:t>
            </w:r>
          </w:p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3,3</w:t>
            </w:r>
          </w:p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2,2</w:t>
            </w:r>
          </w:p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2,7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 xml:space="preserve">Ур 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273</w:t>
            </w:r>
          </w:p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3,7</w:t>
            </w:r>
          </w:p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2,8</w:t>
            </w:r>
          </w:p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2,9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F7</w:t>
            </w:r>
          </w:p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2,9</w:t>
            </w:r>
          </w:p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1,8</w:t>
            </w:r>
          </w:p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2,3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 xml:space="preserve">Ум 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337</w:t>
            </w:r>
          </w:p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4,4</w:t>
            </w:r>
          </w:p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3,1</w:t>
            </w:r>
          </w:p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3,5</w:t>
            </w:r>
          </w:p>
        </w:tc>
      </w:tr>
      <w:tr>
        <w:tblPrEx>
          <w:shd w:val="clear" w:color="auto" w:fill="ceddeb"/>
        </w:tblPrEx>
        <w:trPr>
          <w:trHeight w:val="328" w:hRule="atLeast"/>
        </w:trPr>
        <w:tc>
          <w:tcPr>
            <w:tcW w:type="dxa" w:w="159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 w:hint="default"/>
                <w:sz w:val="28"/>
                <w:szCs w:val="28"/>
                <w:u w:color="000000"/>
                <w:rtl w:val="0"/>
              </w:rPr>
              <w:t xml:space="preserve">Ум </w:t>
            </w: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331</w:t>
            </w:r>
          </w:p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4,5</w:t>
            </w:r>
          </w:p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3,4</w:t>
            </w:r>
          </w:p>
        </w:tc>
        <w:tc>
          <w:tcPr>
            <w:tcW w:type="dxa" w:w="26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андартний"/>
              <w:tabs>
                <w:tab w:val="left" w:pos="708"/>
                <w:tab w:val="left" w:pos="1416"/>
                <w:tab w:val="left" w:pos="2124"/>
              </w:tabs>
              <w:bidi w:val="0"/>
              <w:spacing w:before="96" w:after="96" w:line="24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Times New Roman" w:hAnsi="Times New Roman"/>
                <w:sz w:val="28"/>
                <w:szCs w:val="28"/>
                <w:u w:color="000000"/>
                <w:rtl w:val="0"/>
              </w:rPr>
              <w:t>3,9</w:t>
            </w:r>
          </w:p>
        </w:tc>
      </w:tr>
    </w:tbl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108" w:right="0" w:hanging="108"/>
        <w:jc w:val="center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bidi w:val="0"/>
        <w:spacing w:before="120" w:line="240" w:lineRule="auto"/>
        <w:ind w:left="0" w:right="0" w:firstLine="700"/>
        <w:jc w:val="left"/>
        <w:rPr>
          <w:rFonts w:ascii="Times New Roman" w:cs="Times New Roman" w:hAnsi="Times New Roman" w:eastAsia="Times New Roman"/>
          <w:sz w:val="28"/>
          <w:szCs w:val="28"/>
          <w:u w:color="000000"/>
          <w:rtl w:val="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</w:rPr>
        <w:t>НІР</w:t>
      </w:r>
      <w:r>
        <w:rPr>
          <w:rFonts w:ascii="Times New Roman" w:hAnsi="Times New Roman"/>
          <w:sz w:val="28"/>
          <w:szCs w:val="28"/>
          <w:u w:color="000000"/>
          <w:vertAlign w:val="subscript"/>
          <w:rtl w:val="0"/>
        </w:rPr>
        <w:t xml:space="preserve">0,5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за фактором А </w:t>
      </w:r>
      <w:r>
        <w:rPr>
          <w:rFonts w:ascii="Times New Roman" w:hAnsi="Times New Roman"/>
          <w:sz w:val="28"/>
          <w:szCs w:val="28"/>
          <w:u w:color="000000"/>
          <w:rtl w:val="0"/>
        </w:rPr>
        <w:t>(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генотипи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– </w:t>
      </w:r>
      <w:r>
        <w:rPr>
          <w:rFonts w:ascii="Times New Roman" w:hAnsi="Times New Roman"/>
          <w:sz w:val="28"/>
          <w:szCs w:val="28"/>
          <w:u w:color="000000"/>
          <w:rtl w:val="0"/>
        </w:rPr>
        <w:t>0,</w:t>
      </w:r>
      <w:r>
        <w:rPr>
          <w:rFonts w:ascii="Times New Roman" w:hAnsi="Times New Roman"/>
          <w:sz w:val="28"/>
          <w:szCs w:val="28"/>
          <w:u w:color="000000"/>
          <w:rtl w:val="0"/>
        </w:rPr>
        <w:t>48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 т</w:t>
      </w:r>
      <w:r>
        <w:rPr>
          <w:rFonts w:ascii="Times New Roman" w:hAnsi="Times New Roman"/>
          <w:sz w:val="28"/>
          <w:szCs w:val="28"/>
          <w:u w:color="000000"/>
          <w:rtl w:val="0"/>
        </w:rPr>
        <w:t>/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га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bidi w:val="0"/>
        <w:spacing w:before="60" w:after="60" w:line="240" w:lineRule="auto"/>
        <w:ind w:left="0" w:right="0" w:firstLine="700"/>
        <w:jc w:val="left"/>
        <w:rPr>
          <w:rFonts w:ascii="Times New Roman" w:cs="Times New Roman" w:hAnsi="Times New Roman" w:eastAsia="Times New Roman"/>
          <w:sz w:val="28"/>
          <w:szCs w:val="28"/>
          <w:u w:color="000000"/>
          <w:rtl w:val="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</w:rPr>
        <w:t>НІР</w:t>
      </w:r>
      <w:r>
        <w:rPr>
          <w:rFonts w:ascii="Times New Roman" w:hAnsi="Times New Roman"/>
          <w:sz w:val="28"/>
          <w:szCs w:val="28"/>
          <w:u w:color="000000"/>
          <w:vertAlign w:val="subscript"/>
          <w:rtl w:val="0"/>
        </w:rPr>
        <w:t xml:space="preserve">0,5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за фактором В </w:t>
      </w:r>
      <w:r>
        <w:rPr>
          <w:rFonts w:ascii="Times New Roman" w:hAnsi="Times New Roman"/>
          <w:sz w:val="28"/>
          <w:szCs w:val="28"/>
          <w:u w:color="000000"/>
          <w:rtl w:val="0"/>
        </w:rPr>
        <w:t>(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середовище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– </w:t>
      </w:r>
      <w:r>
        <w:rPr>
          <w:rFonts w:ascii="Times New Roman" w:hAnsi="Times New Roman"/>
          <w:sz w:val="28"/>
          <w:szCs w:val="28"/>
          <w:u w:color="000000"/>
          <w:rtl w:val="0"/>
        </w:rPr>
        <w:t>0,</w:t>
      </w:r>
      <w:r>
        <w:rPr>
          <w:rFonts w:ascii="Times New Roman" w:hAnsi="Times New Roman"/>
          <w:sz w:val="28"/>
          <w:szCs w:val="28"/>
          <w:u w:color="000000"/>
          <w:rtl w:val="0"/>
        </w:rPr>
        <w:t>25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 т</w:t>
      </w:r>
      <w:r>
        <w:rPr>
          <w:rFonts w:ascii="Times New Roman" w:hAnsi="Times New Roman"/>
          <w:sz w:val="28"/>
          <w:szCs w:val="28"/>
          <w:u w:color="000000"/>
          <w:rtl w:val="0"/>
        </w:rPr>
        <w:t>/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га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bidi w:val="0"/>
        <w:spacing w:before="60" w:after="60" w:line="240" w:lineRule="auto"/>
        <w:ind w:left="0" w:right="0" w:firstLine="700"/>
        <w:jc w:val="left"/>
        <w:rPr>
          <w:rFonts w:ascii="Times New Roman" w:cs="Times New Roman" w:hAnsi="Times New Roman" w:eastAsia="Times New Roman"/>
          <w:sz w:val="28"/>
          <w:szCs w:val="28"/>
          <w:u w:color="000000"/>
          <w:rtl w:val="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</w:rPr>
        <w:t>НІР</w:t>
      </w:r>
      <w:r>
        <w:rPr>
          <w:rFonts w:ascii="Times New Roman" w:hAnsi="Times New Roman"/>
          <w:sz w:val="28"/>
          <w:szCs w:val="28"/>
          <w:u w:color="000000"/>
          <w:vertAlign w:val="subscript"/>
          <w:rtl w:val="0"/>
        </w:rPr>
        <w:t xml:space="preserve">0,5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взаємодії АВ – </w:t>
      </w:r>
      <w:r>
        <w:rPr>
          <w:rFonts w:ascii="Times New Roman" w:hAnsi="Times New Roman"/>
          <w:sz w:val="28"/>
          <w:szCs w:val="28"/>
          <w:u w:color="000000"/>
          <w:rtl w:val="0"/>
        </w:rPr>
        <w:t>0,</w:t>
      </w:r>
      <w:r>
        <w:rPr>
          <w:rFonts w:ascii="Times New Roman" w:hAnsi="Times New Roman"/>
          <w:sz w:val="28"/>
          <w:szCs w:val="28"/>
          <w:u w:color="000000"/>
          <w:rtl w:val="0"/>
        </w:rPr>
        <w:t>6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7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т</w:t>
      </w:r>
      <w:r>
        <w:rPr>
          <w:rFonts w:ascii="Times New Roman" w:hAnsi="Times New Roman"/>
          <w:sz w:val="28"/>
          <w:szCs w:val="28"/>
          <w:u w:color="000000"/>
          <w:rtl w:val="0"/>
        </w:rPr>
        <w:t>/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га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</w:rPr>
      </w:pP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Переваги кращих ліній підтверджуються результатами математичної обробки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При НІР</w:t>
      </w:r>
      <w:r>
        <w:rPr>
          <w:rFonts w:ascii="Times New Roman" w:hAnsi="Times New Roman"/>
          <w:sz w:val="28"/>
          <w:szCs w:val="28"/>
          <w:u w:color="000000"/>
          <w:vertAlign w:val="subscript"/>
          <w:rtl w:val="0"/>
          <w:lang w:val="ru-RU"/>
        </w:rPr>
        <w:t xml:space="preserve">0,95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за фактором 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генотипи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—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0,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48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/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га у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201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9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році вивчені лінії можна розділити на дві групи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До групи найбільш врожайних віднесено лінії Ум 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337,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Ум 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331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,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F7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а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кож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лінія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МАН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053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які були попереду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У наступному році Ум 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337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та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Ум 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331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загалом підтвердил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и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свої позиції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F7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та МАН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053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дал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и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істотно менший врожай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НІР</w:t>
      </w:r>
      <w:r>
        <w:rPr>
          <w:rFonts w:ascii="Times New Roman" w:hAnsi="Times New Roman"/>
          <w:sz w:val="28"/>
          <w:szCs w:val="28"/>
          <w:u w:color="000000"/>
          <w:vertAlign w:val="subscript"/>
          <w:rtl w:val="0"/>
          <w:lang w:val="ru-RU"/>
        </w:rPr>
        <w:t xml:space="preserve">0,95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за фактором В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середовище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–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0,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25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характеризує умови року за рівнями сприятливості для прояву врожайних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можливостей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а також дає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змогу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оцінити відхилення врожайності вивчених генотипів за роками досліджень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прослідк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овує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їх стабільність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Лінії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Ум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331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та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Ум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337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зберігали свою здатність давати стабільні за роками врожаї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Зважаючи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НІР</w:t>
      </w:r>
      <w:r>
        <w:rPr>
          <w:rFonts w:ascii="Times New Roman" w:hAnsi="Times New Roman"/>
          <w:sz w:val="28"/>
          <w:szCs w:val="28"/>
          <w:u w:color="000000"/>
          <w:vertAlign w:val="subscript"/>
          <w:rtl w:val="0"/>
          <w:lang w:val="ru-RU"/>
        </w:rPr>
        <w:t xml:space="preserve">0,95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взаємодії факторів 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генотипи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і В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середовища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дорівнює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0,6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7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т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/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га можна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дійти висновку що всі вивчені в досліді лінії мали достатній рівень врожайності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b w:val="0"/>
          <w:bCs w:val="0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Висновки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b w:val="0"/>
          <w:bCs w:val="0"/>
          <w:sz w:val="28"/>
          <w:szCs w:val="28"/>
          <w:u w:color="000000"/>
          <w:rtl w:val="0"/>
          <w:lang w:val="ru-RU"/>
        </w:rPr>
        <w:t>Отже відібрані нами лінії можуть бути успішно використані у селекції на продуктивність</w:t>
      </w:r>
      <w:r>
        <w:rPr>
          <w:rFonts w:ascii="Times New Roman" w:hAnsi="Times New Roman"/>
          <w:b w:val="0"/>
          <w:bCs w:val="0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b w:val="0"/>
          <w:bCs w:val="0"/>
          <w:sz w:val="28"/>
          <w:szCs w:val="28"/>
          <w:u w:color="000000"/>
          <w:rtl w:val="0"/>
          <w:lang w:val="ru-RU"/>
        </w:rPr>
        <w:t>та відповідають вимогам насінництва щодо компонентів гетерозисних гібридів</w:t>
      </w:r>
      <w:r>
        <w:rPr>
          <w:rFonts w:ascii="Times New Roman" w:hAnsi="Times New Roman"/>
          <w:b w:val="0"/>
          <w:bCs w:val="0"/>
          <w:sz w:val="28"/>
          <w:szCs w:val="28"/>
          <w:u w:color="000000"/>
          <w:rtl w:val="0"/>
          <w:lang w:val="ru-RU"/>
        </w:rPr>
        <w:t>.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Слід зауважити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врожайність інбредн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их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ліні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й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це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не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головни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й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критері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й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ї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х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цінності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тому що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маловрожайні зразки за умови високої комбінаційної здатності при схрещуванні можуть давати високопродуктивні гетерозисні гібриди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  <w:rtl w:val="0"/>
          <w:lang w:val="ru-RU"/>
        </w:rPr>
      </w:pP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Література</w:t>
      </w:r>
    </w:p>
    <w:p>
      <w:pPr>
        <w:pStyle w:val="Стандартний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540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  <w:rtl w:val="0"/>
          <w:lang w:val="ru-RU"/>
        </w:rPr>
      </w:pPr>
    </w:p>
    <w:p>
      <w:pPr>
        <w:pStyle w:val="Стандартний"/>
        <w:widowControl w:val="0"/>
        <w:numPr>
          <w:ilvl w:val="0"/>
          <w:numId w:val="2"/>
        </w:numPr>
        <w:bidi w:val="0"/>
        <w:spacing w:before="0" w:line="240" w:lineRule="auto"/>
        <w:ind w:right="0"/>
        <w:jc w:val="both"/>
        <w:rPr>
          <w:rFonts w:ascii="Times New Roman" w:hAnsi="Times New Roman" w:hint="default"/>
          <w:sz w:val="28"/>
          <w:szCs w:val="28"/>
          <w:u w:color="000000"/>
          <w:rtl w:val="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</w:rPr>
        <w:t>Парій М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Ф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</w:rPr>
        <w:t>.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 Способи отримання гібридного насіння кукурудзи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 Тр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Междунар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конф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«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Современные проблемы генетики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биотехнологии и селекции растений»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Харьков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 2001.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 232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–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233. </w:t>
      </w:r>
    </w:p>
    <w:p>
      <w:pPr>
        <w:pStyle w:val="Стандартний"/>
        <w:widowControl w:val="0"/>
        <w:numPr>
          <w:ilvl w:val="0"/>
          <w:numId w:val="2"/>
        </w:numPr>
        <w:bidi w:val="0"/>
        <w:spacing w:before="0" w:line="240" w:lineRule="auto"/>
        <w:ind w:right="0"/>
        <w:jc w:val="both"/>
        <w:rPr>
          <w:rFonts w:ascii="Times New Roman" w:hAnsi="Times New Roman" w:hint="default"/>
          <w:sz w:val="28"/>
          <w:szCs w:val="28"/>
          <w:u w:color="000000"/>
          <w:rtl w:val="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</w:rPr>
        <w:t> Циков В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С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Кукуруза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технология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гибриды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семена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Днепропетровск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Зоря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2003. 296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с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</w:p>
    <w:p>
      <w:pPr>
        <w:pStyle w:val="Стандартний"/>
        <w:widowControl w:val="0"/>
        <w:numPr>
          <w:ilvl w:val="0"/>
          <w:numId w:val="2"/>
        </w:numPr>
        <w:bidi w:val="0"/>
        <w:spacing w:before="0" w:line="240" w:lineRule="auto"/>
        <w:ind w:right="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</w:rPr>
      </w:pPr>
      <w:bookmarkStart w:name="_bookmark" w:id="0"/>
      <w:r>
        <w:rPr>
          <w:rFonts w:ascii="Times New Roman" w:hAnsi="Times New Roman" w:hint="default"/>
          <w:sz w:val="28"/>
          <w:szCs w:val="28"/>
          <w:u w:color="000000"/>
          <w:rtl w:val="0"/>
        </w:rPr>
        <w:t>Методика державного сортовипробування сільськогосподарських культур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Випуск 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1.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К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Алефа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, 2000. 100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с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</w:p>
    <w:p>
      <w:pPr>
        <w:pStyle w:val="Стандартний"/>
        <w:widowControl w:val="0"/>
        <w:numPr>
          <w:ilvl w:val="0"/>
          <w:numId w:val="2"/>
        </w:numPr>
        <w:bidi w:val="0"/>
        <w:spacing w:before="0" w:line="240" w:lineRule="auto"/>
        <w:ind w:right="0"/>
        <w:jc w:val="both"/>
        <w:rPr>
          <w:rFonts w:ascii="Times New Roman" w:hAnsi="Times New Roman" w:hint="default"/>
          <w:sz w:val="28"/>
          <w:szCs w:val="28"/>
          <w:u w:color="000000"/>
          <w:rtl w:val="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</w:rPr>
        <w:t>Методика державного сортовипробування сільськогосподарських культур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Випуск </w:t>
      </w:r>
      <w:r>
        <w:rPr>
          <w:rFonts w:ascii="Times New Roman" w:hAnsi="Times New Roman"/>
          <w:sz w:val="28"/>
          <w:szCs w:val="28"/>
          <w:u w:color="000000"/>
          <w:rtl w:val="0"/>
        </w:rPr>
        <w:t>2. (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зернові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круп’яні та зернобобові культури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).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К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.: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Алефа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, 2001. 65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с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</w:p>
    <w:p>
      <w:pPr>
        <w:pStyle w:val="Стандартний"/>
        <w:widowControl w:val="0"/>
        <w:numPr>
          <w:ilvl w:val="0"/>
          <w:numId w:val="2"/>
        </w:numPr>
        <w:bidi w:val="0"/>
        <w:spacing w:before="0" w:line="240" w:lineRule="auto"/>
        <w:ind w:right="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</w:rPr>
      </w:pPr>
      <w:bookmarkEnd w:id="0"/>
      <w:r>
        <w:rPr>
          <w:rFonts w:ascii="Times New Roman" w:hAnsi="Times New Roman" w:hint="default"/>
          <w:sz w:val="28"/>
          <w:szCs w:val="28"/>
          <w:u w:color="000000"/>
          <w:rtl w:val="0"/>
        </w:rPr>
        <w:t>Єщенко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В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О</w:t>
      </w:r>
      <w:r>
        <w:rPr>
          <w:rFonts w:ascii="Times New Roman" w:hAnsi="Times New Roman"/>
          <w:sz w:val="28"/>
          <w:szCs w:val="28"/>
          <w:u w:color="000000"/>
          <w:rtl w:val="0"/>
        </w:rPr>
        <w:t>.,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 Копитко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П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Г</w:t>
      </w:r>
      <w:r>
        <w:rPr>
          <w:rFonts w:ascii="Times New Roman" w:hAnsi="Times New Roman"/>
          <w:sz w:val="28"/>
          <w:szCs w:val="28"/>
          <w:u w:color="000000"/>
          <w:rtl w:val="0"/>
        </w:rPr>
        <w:t>.,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 Опришко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В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П</w:t>
      </w:r>
      <w:r>
        <w:rPr>
          <w:rFonts w:ascii="Times New Roman" w:hAnsi="Times New Roman"/>
          <w:sz w:val="28"/>
          <w:szCs w:val="28"/>
          <w:u w:color="000000"/>
          <w:rtl w:val="0"/>
        </w:rPr>
        <w:t>.,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 Костогриз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П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В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Основи наукових досліджень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Підручник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 К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.: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Дія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, 2005. 288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с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</w:t>
      </w:r>
    </w:p>
    <w:p>
      <w:pPr>
        <w:pStyle w:val="Стандартний"/>
        <w:widowControl w:val="0"/>
        <w:numPr>
          <w:ilvl w:val="0"/>
          <w:numId w:val="2"/>
        </w:numPr>
        <w:bidi w:val="0"/>
        <w:spacing w:before="0" w:line="240" w:lineRule="auto"/>
        <w:ind w:right="0"/>
        <w:jc w:val="both"/>
        <w:rPr>
          <w:rFonts w:ascii="Times New Roman" w:hAnsi="Times New Roman" w:hint="default"/>
          <w:sz w:val="28"/>
          <w:szCs w:val="28"/>
          <w:u w:color="000000"/>
          <w:rtl w:val="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</w:rPr>
        <w:t>Савченко С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П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.,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Ковальчук І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В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.,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Поліщук В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В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Випробування інбредних ліній кукурудзи за основними господарсько</w:t>
      </w:r>
      <w:r>
        <w:rPr>
          <w:rFonts w:ascii="Times New Roman" w:hAnsi="Times New Roman"/>
          <w:sz w:val="28"/>
          <w:szCs w:val="28"/>
          <w:u w:color="000000"/>
          <w:rtl w:val="0"/>
        </w:rPr>
        <w:t>-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цінними ознаками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Матеріали всеукраїнської наукової конференції молодих учених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Умань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УДАУ</w:t>
      </w:r>
      <w:r>
        <w:rPr>
          <w:rFonts w:ascii="Times New Roman" w:hAnsi="Times New Roman"/>
          <w:sz w:val="28"/>
          <w:szCs w:val="28"/>
          <w:u w:color="000000"/>
          <w:rtl w:val="0"/>
        </w:rPr>
        <w:t>, 2006. 26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 с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</w:p>
    <w:p>
      <w:pPr>
        <w:pStyle w:val="Стандартний"/>
        <w:widowControl w:val="0"/>
        <w:numPr>
          <w:ilvl w:val="0"/>
          <w:numId w:val="2"/>
        </w:numPr>
        <w:bidi w:val="0"/>
        <w:spacing w:before="0" w:line="240" w:lineRule="auto"/>
        <w:ind w:right="0"/>
        <w:jc w:val="both"/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Юрку 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.,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 Юрку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-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Страйстарь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Е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.,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 Пожога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и др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Методические аспекты оценки кукурузы на продуктивность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как на функцию устойчивости растений к стрессовым факторам окружающей среды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Кукуруза и сорго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>.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2006.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 №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1.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С</w:t>
      </w:r>
      <w:r>
        <w:rPr>
          <w:rFonts w:ascii="Times New Roman" w:hAnsi="Times New Roman"/>
          <w:sz w:val="28"/>
          <w:szCs w:val="28"/>
          <w:u w:color="000000"/>
          <w:rtl w:val="0"/>
        </w:rPr>
        <w:t>. 16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–</w:t>
      </w:r>
      <w:r>
        <w:rPr>
          <w:rFonts w:ascii="Times New Roman" w:hAnsi="Times New Roman"/>
          <w:sz w:val="28"/>
          <w:szCs w:val="28"/>
          <w:u w:color="000000"/>
          <w:rtl w:val="0"/>
        </w:rPr>
        <w:t>24.</w:t>
      </w:r>
    </w:p>
    <w:p>
      <w:pPr>
        <w:pStyle w:val="Стандартний"/>
        <w:widowControl w:val="0"/>
        <w:numPr>
          <w:ilvl w:val="0"/>
          <w:numId w:val="2"/>
        </w:numPr>
        <w:bidi w:val="0"/>
        <w:spacing w:before="0" w:line="240" w:lineRule="auto"/>
        <w:ind w:right="0"/>
        <w:jc w:val="both"/>
        <w:rPr>
          <w:rFonts w:ascii="Times New Roman" w:hAnsi="Times New Roman" w:hint="default"/>
          <w:sz w:val="28"/>
          <w:szCs w:val="28"/>
          <w:u w:color="000000"/>
          <w:rtl w:val="0"/>
        </w:rPr>
      </w:pPr>
      <w:r>
        <w:rPr>
          <w:rFonts w:ascii="Times Roman" w:hAnsi="Times Roman" w:hint="default"/>
          <w:sz w:val="28"/>
          <w:szCs w:val="28"/>
          <w:u w:color="000000"/>
          <w:rtl w:val="0"/>
        </w:rPr>
        <w:t>Чистяков С</w:t>
      </w:r>
      <w:r>
        <w:rPr>
          <w:rFonts w:ascii="Times Roman" w:hAnsi="Times Roman"/>
          <w:sz w:val="28"/>
          <w:szCs w:val="28"/>
          <w:u w:color="000000"/>
          <w:rtl w:val="0"/>
        </w:rPr>
        <w:t xml:space="preserve">. </w:t>
      </w:r>
      <w:r>
        <w:rPr>
          <w:rFonts w:ascii="Times Roman" w:hAnsi="Times Roman" w:hint="default"/>
          <w:sz w:val="28"/>
          <w:szCs w:val="28"/>
          <w:u w:color="000000"/>
          <w:rtl w:val="0"/>
        </w:rPr>
        <w:t>Н</w:t>
      </w:r>
      <w:r>
        <w:rPr>
          <w:rFonts w:ascii="Times Roman" w:hAnsi="Times Roman"/>
          <w:sz w:val="28"/>
          <w:szCs w:val="28"/>
          <w:u w:color="000000"/>
          <w:rtl w:val="0"/>
        </w:rPr>
        <w:t>.</w:t>
      </w:r>
      <w:r>
        <w:rPr>
          <w:rFonts w:ascii="Times Roman" w:hAnsi="Times Roman"/>
          <w:sz w:val="28"/>
          <w:szCs w:val="28"/>
          <w:u w:color="000000"/>
          <w:rtl w:val="0"/>
        </w:rPr>
        <w:t>,</w:t>
      </w:r>
      <w:r>
        <w:rPr>
          <w:rFonts w:ascii="Times Roman" w:hAnsi="Times Roman" w:hint="default"/>
          <w:sz w:val="28"/>
          <w:szCs w:val="28"/>
          <w:u w:color="000000"/>
          <w:rtl w:val="0"/>
        </w:rPr>
        <w:t xml:space="preserve"> Супрунов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</w:t>
      </w:r>
      <w:r>
        <w:rPr>
          <w:rFonts w:ascii="Times Roman" w:hAnsi="Times Roman" w:hint="default"/>
          <w:sz w:val="28"/>
          <w:szCs w:val="28"/>
          <w:u w:color="000000"/>
          <w:rtl w:val="0"/>
        </w:rPr>
        <w:t>А</w:t>
      </w:r>
      <w:r>
        <w:rPr>
          <w:rFonts w:ascii="Times Roman" w:hAnsi="Times Roman"/>
          <w:sz w:val="28"/>
          <w:szCs w:val="28"/>
          <w:u w:color="000000"/>
          <w:rtl w:val="0"/>
        </w:rPr>
        <w:t xml:space="preserve">. </w:t>
      </w:r>
      <w:r>
        <w:rPr>
          <w:rFonts w:ascii="Times Roman" w:hAnsi="Times Roman" w:hint="default"/>
          <w:sz w:val="28"/>
          <w:szCs w:val="28"/>
          <w:u w:color="000000"/>
          <w:rtl w:val="0"/>
          <w:lang w:val="ru-RU"/>
        </w:rPr>
        <w:t>И</w:t>
      </w:r>
      <w:r>
        <w:rPr>
          <w:rFonts w:ascii="Times Roman" w:hAnsi="Times Roman"/>
          <w:sz w:val="28"/>
          <w:szCs w:val="28"/>
          <w:u w:color="000000"/>
          <w:rtl w:val="0"/>
        </w:rPr>
        <w:t xml:space="preserve">., </w:t>
      </w:r>
      <w:r>
        <w:rPr>
          <w:rFonts w:ascii="Times Roman" w:hAnsi="Times Roman" w:hint="default"/>
          <w:sz w:val="28"/>
          <w:szCs w:val="28"/>
          <w:u w:color="000000"/>
          <w:rtl w:val="0"/>
        </w:rPr>
        <w:t>Ласкин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</w:t>
      </w:r>
      <w:r>
        <w:rPr>
          <w:rFonts w:ascii="Times Roman" w:hAnsi="Times Roman" w:hint="default"/>
          <w:sz w:val="28"/>
          <w:szCs w:val="28"/>
          <w:u w:color="000000"/>
          <w:rtl w:val="0"/>
        </w:rPr>
        <w:t>Р</w:t>
      </w:r>
      <w:r>
        <w:rPr>
          <w:rFonts w:ascii="Times Roman" w:hAnsi="Times Roman"/>
          <w:sz w:val="28"/>
          <w:szCs w:val="28"/>
          <w:u w:color="000000"/>
          <w:rtl w:val="0"/>
        </w:rPr>
        <w:t xml:space="preserve">. </w:t>
      </w:r>
      <w:r>
        <w:rPr>
          <w:rFonts w:ascii="Times Roman" w:hAnsi="Times Roman" w:hint="default"/>
          <w:sz w:val="28"/>
          <w:szCs w:val="28"/>
          <w:u w:color="000000"/>
          <w:rtl w:val="0"/>
        </w:rPr>
        <w:t>В</w:t>
      </w:r>
      <w:r>
        <w:rPr>
          <w:rFonts w:ascii="Times Roman" w:hAnsi="Times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Изучение динамики влагоотдачи зерном у линий и гибридов кукурузы при его созревании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Научный журнал КубГАУ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</w:rPr>
        <w:t>.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2012. No 84 (10).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С</w:t>
      </w:r>
      <w:r>
        <w:rPr>
          <w:rFonts w:ascii="Times New Roman" w:hAnsi="Times New Roman"/>
          <w:sz w:val="28"/>
          <w:szCs w:val="28"/>
          <w:u w:color="000000"/>
          <w:rtl w:val="0"/>
        </w:rPr>
        <w:t>. 1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–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12. </w:t>
      </w:r>
    </w:p>
    <w:p>
      <w:pPr>
        <w:pStyle w:val="Стандартний"/>
        <w:widowControl w:val="0"/>
        <w:numPr>
          <w:ilvl w:val="0"/>
          <w:numId w:val="2"/>
        </w:numPr>
        <w:bidi w:val="0"/>
        <w:spacing w:before="0" w:line="240" w:lineRule="auto"/>
        <w:ind w:right="0"/>
        <w:jc w:val="both"/>
        <w:rPr>
          <w:rFonts w:ascii="Times New Roman" w:hAnsi="Times New Roman" w:hint="default"/>
          <w:sz w:val="28"/>
          <w:szCs w:val="28"/>
          <w:u w:color="000000"/>
          <w:rtl w:val="0"/>
        </w:rPr>
      </w:pPr>
      <w:r>
        <w:rPr>
          <w:rFonts w:ascii="Times Roman" w:hAnsi="Times Roman" w:hint="default"/>
          <w:sz w:val="28"/>
          <w:szCs w:val="28"/>
          <w:u w:color="000000"/>
          <w:rtl w:val="0"/>
        </w:rPr>
        <w:t>Цицюра Я</w:t>
      </w:r>
      <w:r>
        <w:rPr>
          <w:rFonts w:ascii="Times Roman" w:hAnsi="Times Roman"/>
          <w:sz w:val="28"/>
          <w:szCs w:val="28"/>
          <w:u w:color="000000"/>
          <w:rtl w:val="0"/>
        </w:rPr>
        <w:t>.</w:t>
      </w:r>
      <w:r>
        <w:rPr>
          <w:rFonts w:ascii="Times Roman" w:hAnsi="Times Roman"/>
          <w:sz w:val="28"/>
          <w:szCs w:val="28"/>
          <w:u w:color="000000"/>
          <w:rtl w:val="0"/>
        </w:rPr>
        <w:t xml:space="preserve"> </w:t>
      </w:r>
      <w:r>
        <w:rPr>
          <w:rFonts w:ascii="Times Roman" w:hAnsi="Times Roman" w:hint="default"/>
          <w:sz w:val="28"/>
          <w:szCs w:val="28"/>
          <w:u w:color="000000"/>
          <w:rtl w:val="0"/>
        </w:rPr>
        <w:t>Г</w:t>
      </w:r>
      <w:r>
        <w:rPr>
          <w:rFonts w:ascii="Times Roman" w:hAnsi="Times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Вихідний матеріал для селекції гібридів кукурудзи з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інтенсивною віддачею вологи зерном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 дис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к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анд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с</w:t>
      </w:r>
      <w:r>
        <w:rPr>
          <w:rFonts w:ascii="Times New Roman" w:hAnsi="Times New Roman"/>
          <w:sz w:val="28"/>
          <w:szCs w:val="28"/>
          <w:u w:color="000000"/>
          <w:rtl w:val="0"/>
        </w:rPr>
        <w:t>.-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г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наук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Київ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, 2001. 20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с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</w:p>
    <w:p>
      <w:pPr>
        <w:pStyle w:val="Стандартний"/>
        <w:widowControl w:val="0"/>
        <w:numPr>
          <w:ilvl w:val="0"/>
          <w:numId w:val="2"/>
        </w:numPr>
        <w:bidi w:val="0"/>
        <w:spacing w:before="0" w:line="240" w:lineRule="auto"/>
        <w:ind w:right="0"/>
        <w:jc w:val="both"/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Климова О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Е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Генетическая ценность самоопыленных линий сахарной кукурузы по продуктивности и ее элементам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>Кукуруза и сорго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</w:rPr>
        <w:t>.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2006.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№ 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4. 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С</w:t>
      </w:r>
      <w:r>
        <w:rPr>
          <w:rFonts w:ascii="Times New Roman" w:hAnsi="Times New Roman"/>
          <w:sz w:val="28"/>
          <w:szCs w:val="28"/>
          <w:u w:color="000000"/>
          <w:rtl w:val="0"/>
        </w:rPr>
        <w:t>. 20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–</w:t>
      </w:r>
      <w:r>
        <w:rPr>
          <w:rFonts w:ascii="Times New Roman" w:hAnsi="Times New Roman"/>
          <w:sz w:val="28"/>
          <w:szCs w:val="28"/>
          <w:u w:color="000000"/>
          <w:rtl w:val="0"/>
        </w:rPr>
        <w:t>24.</w:t>
      </w:r>
    </w:p>
    <w:p>
      <w:pPr>
        <w:pStyle w:val="Стандартний"/>
        <w:widowControl w:val="0"/>
        <w:numPr>
          <w:ilvl w:val="0"/>
          <w:numId w:val="2"/>
        </w:numPr>
        <w:bidi w:val="0"/>
        <w:spacing w:before="0" w:line="240" w:lineRule="auto"/>
        <w:ind w:right="0"/>
        <w:jc w:val="both"/>
        <w:rPr>
          <w:rFonts w:ascii="Times New Roman" w:hAnsi="Times New Roman" w:hint="default"/>
          <w:sz w:val="28"/>
          <w:szCs w:val="28"/>
          <w:u w:color="000000"/>
          <w:rtl w:val="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</w:rPr>
        <w:t>Савченко С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П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Ефективність використання різних критеріїв оцінювання скоростиглості інбредних ліній кукурудзи в умовах Лісостепу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Досягнення і проблеми генетики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селекції та біотехнології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Зб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наук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пр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Укр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т</w:t>
      </w:r>
      <w:r>
        <w:rPr>
          <w:rFonts w:ascii="Times New Roman" w:hAnsi="Times New Roman"/>
          <w:sz w:val="28"/>
          <w:szCs w:val="28"/>
          <w:u w:color="000000"/>
          <w:rtl w:val="0"/>
        </w:rPr>
        <w:t>-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ва генет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і селекц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ім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М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І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Вавилова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К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.: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Логос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, 2007.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Т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2.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С</w:t>
      </w:r>
      <w:r>
        <w:rPr>
          <w:rFonts w:ascii="Times New Roman" w:hAnsi="Times New Roman"/>
          <w:sz w:val="28"/>
          <w:szCs w:val="28"/>
          <w:u w:color="000000"/>
          <w:rtl w:val="0"/>
        </w:rPr>
        <w:t>. 387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–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390. </w:t>
      </w:r>
    </w:p>
    <w:p>
      <w:pPr>
        <w:pStyle w:val="Стандартний"/>
        <w:widowControl w:val="0"/>
        <w:tabs>
          <w:tab w:val="left" w:pos="654"/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bidi w:val="0"/>
        <w:spacing w:before="0" w:line="360" w:lineRule="auto"/>
        <w:ind w:left="0" w:right="0" w:firstLine="0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rtl w:val="0"/>
        </w:rPr>
      </w:pPr>
    </w:p>
    <w:p>
      <w:pPr>
        <w:pStyle w:val="Стандартний"/>
        <w:widowControl w:val="0"/>
        <w:tabs>
          <w:tab w:val="left" w:pos="654"/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bidi w:val="0"/>
        <w:spacing w:before="0" w:line="360" w:lineRule="auto"/>
        <w:ind w:left="0" w:right="0" w:firstLine="0"/>
        <w:jc w:val="center"/>
        <w:rPr>
          <w:rFonts w:ascii="Times New Roman" w:cs="Times New Roman" w:hAnsi="Times New Roman" w:eastAsia="Times New Roman"/>
          <w:b w:val="1"/>
          <w:bCs w:val="1"/>
          <w:i w:val="1"/>
          <w:iCs w:val="1"/>
          <w:sz w:val="28"/>
          <w:szCs w:val="28"/>
          <w:u w:color="000000"/>
          <w:rtl w:val="0"/>
        </w:rPr>
      </w:pPr>
      <w:r>
        <w:rPr>
          <w:rFonts w:ascii="Times New Roman" w:hAnsi="Times New Roman" w:hint="default"/>
          <w:b w:val="1"/>
          <w:bCs w:val="1"/>
          <w:i w:val="1"/>
          <w:iCs w:val="1"/>
          <w:sz w:val="28"/>
          <w:szCs w:val="28"/>
          <w:u w:color="000000"/>
          <w:rtl w:val="0"/>
        </w:rPr>
        <w:t>Аннотация</w:t>
      </w: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708"/>
        <w:jc w:val="both"/>
        <w:rPr>
          <w:rFonts w:ascii="Times New Roman" w:cs="Times New Roman" w:hAnsi="Times New Roman" w:eastAsia="Times New Roman"/>
          <w:b w:val="1"/>
          <w:bCs w:val="1"/>
          <w:i w:val="1"/>
          <w:iCs w:val="1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b w:val="1"/>
          <w:bCs w:val="1"/>
          <w:i w:val="1"/>
          <w:iCs w:val="1"/>
          <w:sz w:val="28"/>
          <w:szCs w:val="28"/>
          <w:u w:color="000000"/>
          <w:rtl w:val="0"/>
          <w:lang w:val="ru-RU"/>
        </w:rPr>
        <w:t>Подбор раннеспел</w:t>
      </w:r>
      <w:r>
        <w:rPr>
          <w:rFonts w:ascii="Times New Roman" w:hAnsi="Times New Roman" w:hint="default"/>
          <w:b w:val="1"/>
          <w:bCs w:val="1"/>
          <w:i w:val="1"/>
          <w:iCs w:val="1"/>
          <w:sz w:val="28"/>
          <w:szCs w:val="28"/>
          <w:u w:color="000000"/>
          <w:rtl w:val="0"/>
          <w:lang w:val="ru-RU"/>
        </w:rPr>
        <w:t>ы</w:t>
      </w:r>
      <w:r>
        <w:rPr>
          <w:rFonts w:ascii="Times New Roman" w:hAnsi="Times New Roman" w:hint="default"/>
          <w:b w:val="1"/>
          <w:bCs w:val="1"/>
          <w:i w:val="1"/>
          <w:iCs w:val="1"/>
          <w:sz w:val="28"/>
          <w:szCs w:val="28"/>
          <w:u w:color="000000"/>
          <w:rtl w:val="0"/>
          <w:lang w:val="ru-RU"/>
        </w:rPr>
        <w:t>х инбредн</w:t>
      </w:r>
      <w:r>
        <w:rPr>
          <w:rFonts w:ascii="Times New Roman" w:hAnsi="Times New Roman" w:hint="default"/>
          <w:b w:val="1"/>
          <w:bCs w:val="1"/>
          <w:i w:val="1"/>
          <w:iCs w:val="1"/>
          <w:sz w:val="28"/>
          <w:szCs w:val="28"/>
          <w:u w:color="000000"/>
          <w:rtl w:val="0"/>
          <w:lang w:val="ru-RU"/>
        </w:rPr>
        <w:t>ы</w:t>
      </w:r>
      <w:r>
        <w:rPr>
          <w:rFonts w:ascii="Times New Roman" w:hAnsi="Times New Roman" w:hint="default"/>
          <w:b w:val="1"/>
          <w:bCs w:val="1"/>
          <w:i w:val="1"/>
          <w:iCs w:val="1"/>
          <w:sz w:val="28"/>
          <w:szCs w:val="28"/>
          <w:u w:color="000000"/>
          <w:rtl w:val="0"/>
          <w:lang w:val="ru-RU"/>
        </w:rPr>
        <w:t>х линий кукуруз</w:t>
      </w:r>
      <w:r>
        <w:rPr>
          <w:rFonts w:ascii="Times New Roman" w:hAnsi="Times New Roman" w:hint="default"/>
          <w:b w:val="1"/>
          <w:bCs w:val="1"/>
          <w:i w:val="1"/>
          <w:iCs w:val="1"/>
          <w:sz w:val="28"/>
          <w:szCs w:val="28"/>
          <w:u w:color="000000"/>
          <w:rtl w:val="0"/>
          <w:lang w:val="ru-RU"/>
        </w:rPr>
        <w:t>ы</w:t>
      </w:r>
      <w:r>
        <w:rPr>
          <w:rFonts w:ascii="Times New Roman" w:hAnsi="Times New Roman" w:hint="default"/>
          <w:b w:val="1"/>
          <w:bCs w:val="1"/>
          <w:i w:val="1"/>
          <w:iCs w:val="1"/>
          <w:sz w:val="28"/>
          <w:szCs w:val="28"/>
          <w:u w:color="000000"/>
          <w:rtl w:val="0"/>
          <w:lang w:val="ru-RU"/>
        </w:rPr>
        <w:t xml:space="preserve"> в пределах колекционного генофонда Украин</w:t>
      </w:r>
      <w:r>
        <w:rPr>
          <w:rFonts w:ascii="Times New Roman" w:hAnsi="Times New Roman" w:hint="default"/>
          <w:b w:val="1"/>
          <w:bCs w:val="1"/>
          <w:i w:val="1"/>
          <w:iCs w:val="1"/>
          <w:sz w:val="28"/>
          <w:szCs w:val="28"/>
          <w:u w:color="000000"/>
          <w:rtl w:val="0"/>
          <w:lang w:val="ru-RU"/>
        </w:rPr>
        <w:t>ы</w:t>
      </w: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708"/>
        <w:jc w:val="both"/>
        <w:rPr>
          <w:rFonts w:ascii="Times New Roman" w:cs="Times New Roman" w:hAnsi="Times New Roman" w:eastAsia="Times New Roman"/>
          <w:b w:val="1"/>
          <w:bCs w:val="1"/>
          <w:i w:val="1"/>
          <w:iCs w:val="1"/>
          <w:sz w:val="28"/>
          <w:szCs w:val="28"/>
          <w:u w:color="000000"/>
          <w:rtl w:val="0"/>
          <w:lang w:val="ru-RU"/>
        </w:rPr>
      </w:pP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708"/>
        <w:jc w:val="both"/>
        <w:rPr>
          <w:rFonts w:ascii="Times New Roman" w:cs="Times New Roman" w:hAnsi="Times New Roman" w:eastAsia="Times New Roman"/>
          <w:i w:val="1"/>
          <w:iCs w:val="1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Изложен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ы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 результат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ы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 исследования инбредн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ы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х линий кукуруз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ы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по хозяйственно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>-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ценным признакам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такими как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>: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период вегетации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производительность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влагоотдача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. </w:t>
      </w: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708"/>
        <w:jc w:val="both"/>
        <w:rPr>
          <w:rFonts w:ascii="Times New Roman" w:cs="Times New Roman" w:hAnsi="Times New Roman" w:eastAsia="Times New Roman"/>
          <w:i w:val="1"/>
          <w:iCs w:val="1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Чтобы распределить наш материал кукурузы по скороспелости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был проведен ряд исследований а именно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оценку продолжительности периода вегетации 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>"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всход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ы 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-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полная спелость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",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котор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ы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е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определя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ли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 в днях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и достаточно важный показатель на сьогоднийшний день это влажность зерна при сборе в процентном соотношении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это позволило распределить инцухт линии на две группы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раннеспелые 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- (106-114)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и среднеранние 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- 114-123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суток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>.</w:t>
      </w: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708"/>
        <w:jc w:val="both"/>
        <w:rPr>
          <w:rFonts w:ascii="Times New Roman" w:cs="Times New Roman" w:hAnsi="Times New Roman" w:eastAsia="Times New Roman"/>
          <w:i w:val="1"/>
          <w:iCs w:val="1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За годы испытания погодные условия в значительной степени варьировали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это дало возможность детально оценить исследуемый материал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>.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В 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2020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году период вегетации в раннеспелой группы линий находился в пределах 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104,0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дней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что меньше почти на пять дней за 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2019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год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Эта тенденция наблюдалась и для группы средн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е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ранн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и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х линий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При этом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более длительный период вегетационный был в 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2019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году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>.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 </w:t>
      </w: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708"/>
        <w:jc w:val="both"/>
        <w:rPr>
          <w:rFonts w:ascii="Times New Roman" w:cs="Times New Roman" w:hAnsi="Times New Roman" w:eastAsia="Times New Roman"/>
          <w:i w:val="1"/>
          <w:iCs w:val="1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Поэтому целью нашего исследования было проанализировать темпы влагоотдачи зерном кукурузы исследуемых линий различных групп спелости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Проведенные исследования позволили проследить динамику влагоотдачи зерна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линий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 кукурузы различных групп спелости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определить изменчивость влажности зерна гибридов в разные периоды созревания зерна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>.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 Более благоприятными для выращивания кукурузы был 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2019,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растения сформировали большую вегетативную массу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однако зерно в период уборки имело высокую влажность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Это объясняется значительным количеством осадков 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(46,0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мм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)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в сентябре 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2019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года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>.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Линии которые имели высокую уборочную влажность характеризовались дли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т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е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ль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ным вегетационным периодом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так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ие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 как Ум 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337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и ВИР 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>44.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 </w:t>
      </w: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708"/>
        <w:jc w:val="both"/>
        <w:rPr>
          <w:rFonts w:ascii="Times New Roman" w:cs="Times New Roman" w:hAnsi="Times New Roman" w:eastAsia="Times New Roman"/>
          <w:i w:val="1"/>
          <w:iCs w:val="1"/>
          <w:sz w:val="28"/>
          <w:szCs w:val="28"/>
          <w:u w:color="000000"/>
          <w:rtl w:val="0"/>
          <w:lang w:val="ru-RU"/>
        </w:rPr>
      </w:pP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В группу наиболее урожайных отнесены линии Ум 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337,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Ум 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331, F7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а также линия МАН 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053,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которые были впереди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В следующем году Ум 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337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и Ум 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331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в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целом подтвердили свои позиции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а 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F7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и МАН 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053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дали существенно меньший урожай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>.</w:t>
      </w:r>
    </w:p>
    <w:p>
      <w:pPr>
        <w:pStyle w:val="Стандартний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bidi w:val="0"/>
        <w:spacing w:before="0" w:line="240" w:lineRule="auto"/>
        <w:ind w:left="0" w:right="0" w:firstLine="708"/>
        <w:jc w:val="both"/>
        <w:rPr>
          <w:rtl w:val="0"/>
        </w:rPr>
      </w:pPr>
      <w:r>
        <w:rPr>
          <w:rFonts w:ascii="Times New Roman" w:hAnsi="Times New Roman" w:hint="default"/>
          <w:b w:val="1"/>
          <w:bCs w:val="1"/>
          <w:i w:val="1"/>
          <w:iCs w:val="1"/>
          <w:sz w:val="28"/>
          <w:szCs w:val="28"/>
          <w:u w:color="000000"/>
          <w:rtl w:val="0"/>
          <w:lang w:val="ru-RU"/>
        </w:rPr>
        <w:t>Ключевые слова</w:t>
      </w:r>
      <w:r>
        <w:rPr>
          <w:rFonts w:ascii="Times New Roman" w:hAnsi="Times New Roman"/>
          <w:b w:val="1"/>
          <w:bCs w:val="1"/>
          <w:i w:val="1"/>
          <w:iCs w:val="1"/>
          <w:sz w:val="28"/>
          <w:szCs w:val="28"/>
          <w:u w:color="000000"/>
          <w:rtl w:val="0"/>
          <w:lang w:val="ru-RU"/>
        </w:rPr>
        <w:t>: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 xml:space="preserve"> кукуруза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инбредных линий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период вегетации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влажность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  <w:lang w:val="ru-RU"/>
        </w:rPr>
        <w:t>урожайность</w:t>
      </w:r>
      <w:r>
        <w:rPr>
          <w:rFonts w:ascii="Times New Roman" w:hAnsi="Times New Roman"/>
          <w:i w:val="1"/>
          <w:iCs w:val="1"/>
          <w:sz w:val="28"/>
          <w:szCs w:val="28"/>
          <w:u w:color="000000"/>
          <w:rtl w:val="0"/>
          <w:lang w:val="ru-RU"/>
        </w:rPr>
        <w:t>.</w:t>
      </w:r>
    </w:p>
    <w:sectPr>
      <w:headerReference w:type="default" r:id="rId4"/>
      <w:footerReference w:type="default" r:id="rId5"/>
      <w:pgSz w:w="11906" w:h="16838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Helvetica">
    <w:charset w:val="00"/>
    <w:family w:val="roman"/>
    <w:pitch w:val="default"/>
  </w:font>
  <w:font w:name="Times Roman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Імпортований стиль 7"/>
  </w:abstractNum>
  <w:abstractNum w:abstractNumId="1">
    <w:multiLevelType w:val="hybridMultilevel"/>
    <w:styleLink w:val="Імпортований стиль 7"/>
    <w:lvl w:ilvl="0">
      <w:start w:val="1"/>
      <w:numFmt w:val="decimal"/>
      <w:suff w:val="tab"/>
      <w:lvlText w:val="%1."/>
      <w:lvlJc w:val="left"/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654" w:hanging="65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tabs>
          <w:tab w:val="left" w:pos="654"/>
          <w:tab w:val="left" w:pos="720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440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tabs>
          <w:tab w:val="left" w:pos="654"/>
          <w:tab w:val="left" w:pos="720"/>
          <w:tab w:val="left" w:pos="1416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2160" w:hanging="6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left" w:pos="654"/>
          <w:tab w:val="left" w:pos="720"/>
          <w:tab w:val="left" w:pos="1416"/>
          <w:tab w:val="left" w:pos="2124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2880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tabs>
          <w:tab w:val="left" w:pos="654"/>
          <w:tab w:val="left" w:pos="720"/>
          <w:tab w:val="left" w:pos="1416"/>
          <w:tab w:val="left" w:pos="2124"/>
          <w:tab w:val="left" w:pos="2832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3600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tabs>
          <w:tab w:val="left" w:pos="654"/>
          <w:tab w:val="left" w:pos="720"/>
          <w:tab w:val="left" w:pos="1416"/>
          <w:tab w:val="left" w:pos="2124"/>
          <w:tab w:val="left" w:pos="2832"/>
          <w:tab w:val="left" w:pos="3540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4320" w:hanging="6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tabs>
          <w:tab w:val="left" w:pos="654"/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5040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tabs>
          <w:tab w:val="left" w:pos="654"/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372"/>
          <w:tab w:val="left" w:pos="7080"/>
          <w:tab w:val="left" w:pos="7788"/>
          <w:tab w:val="left" w:pos="8496"/>
          <w:tab w:val="left" w:pos="9204"/>
        </w:tabs>
        <w:ind w:left="5760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tabs>
          <w:tab w:val="left" w:pos="654"/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080"/>
          <w:tab w:val="left" w:pos="7788"/>
          <w:tab w:val="left" w:pos="8496"/>
          <w:tab w:val="left" w:pos="9204"/>
        </w:tabs>
        <w:ind w:left="6480" w:hanging="6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українська" w:val="‘“(〔[{〈《「『【⦅〘〖«〝︵︷︹︻︽︿﹁﹃﹇﹙﹛﹝｢"/>
  <w:noLineBreaksBefore w:lang="українська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Стандартний">
    <w:name w:val="Стандартний"/>
    <w:next w:val="Стандартний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160" w:after="0" w:line="288" w:lineRule="auto"/>
      <w:ind w:left="0" w:right="0" w:firstLine="0"/>
      <w:jc w:val="left"/>
      <w:outlineLvl w:val="9"/>
    </w:pPr>
    <w:rPr>
      <w:rFonts w:ascii="Helvetica Neue" w:cs="Arial Unicode MS" w:hAnsi="Helvetica Neue" w:eastAsia="Arial Unicode MS" w:hint="default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:lang w:val="ru-RU"/>
      <w14:textOutline>
        <w14:noFill/>
      </w14:textOutline>
      <w14:textFill>
        <w14:solidFill>
          <w14:srgbClr w14:val="000000"/>
        </w14:solidFill>
      </w14:textFill>
    </w:rPr>
  </w:style>
  <w:style w:type="numbering" w:styleId="Імпортований стиль 7">
    <w:name w:val="Імпортований стиль 7"/>
    <w:pPr>
      <w:numPr>
        <w:numId w:val="1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