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b/>
          <w:bCs/>
          <w:color w:val="auto"/>
          <w:sz w:val="28"/>
          <w:szCs w:val="28"/>
          <w:lang w:val="uk-UA"/>
        </w:rPr>
        <w:t>УДК</w:t>
      </w:r>
      <w:r>
        <w:rPr>
          <w:b/>
          <w:bCs/>
          <w:color w:val="auto"/>
          <w:sz w:val="28"/>
          <w:szCs w:val="28"/>
          <w:lang w:val="uk-UA"/>
        </w:rPr>
        <w:t xml:space="preserve"> </w:t>
      </w:r>
      <w:r w:rsidRPr="00A117D2">
        <w:rPr>
          <w:b/>
          <w:bCs/>
          <w:color w:val="auto"/>
          <w:sz w:val="28"/>
          <w:szCs w:val="28"/>
          <w:lang w:val="uk-UA"/>
        </w:rPr>
        <w:t xml:space="preserve">633.15:632.954:631.811.98 </w:t>
      </w:r>
    </w:p>
    <w:p w:rsid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</w:p>
    <w:p w:rsidR="00A117D2" w:rsidRPr="00A117D2" w:rsidRDefault="00A117D2" w:rsidP="00A117D2">
      <w:pPr>
        <w:pStyle w:val="Default"/>
        <w:spacing w:line="360" w:lineRule="auto"/>
        <w:ind w:firstLine="709"/>
        <w:jc w:val="center"/>
        <w:rPr>
          <w:color w:val="auto"/>
          <w:sz w:val="28"/>
          <w:szCs w:val="28"/>
          <w:lang w:val="uk-UA"/>
        </w:rPr>
      </w:pPr>
      <w:r w:rsidRPr="00A117D2">
        <w:rPr>
          <w:b/>
          <w:bCs/>
          <w:color w:val="auto"/>
          <w:sz w:val="28"/>
          <w:szCs w:val="28"/>
          <w:lang w:val="uk-UA"/>
        </w:rPr>
        <w:t>ЧИСТА ПРОДУКТИВНІСТЬ ФОТОСИНТЕЗУ КУКУРУДЗИ ПРИ ЗАСТОСУВАННІ ГЕРБІЦИДУ ТРОФІ 90</w:t>
      </w:r>
    </w:p>
    <w:p w:rsid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b/>
          <w:bCs/>
          <w:color w:val="auto"/>
          <w:sz w:val="28"/>
          <w:szCs w:val="28"/>
          <w:lang w:val="uk-UA"/>
        </w:rPr>
        <w:t xml:space="preserve">Заболотний О.І. </w:t>
      </w:r>
      <w:proofErr w:type="spellStart"/>
      <w:r w:rsidRPr="00A117D2">
        <w:rPr>
          <w:color w:val="auto"/>
          <w:sz w:val="28"/>
          <w:szCs w:val="28"/>
          <w:lang w:val="uk-UA"/>
        </w:rPr>
        <w:t>к.с.-г.н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., ст. викладач,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proofErr w:type="spellStart"/>
      <w:r w:rsidRPr="00A117D2">
        <w:rPr>
          <w:b/>
          <w:bCs/>
          <w:color w:val="auto"/>
          <w:sz w:val="28"/>
          <w:szCs w:val="28"/>
          <w:lang w:val="uk-UA"/>
        </w:rPr>
        <w:t>Гедз</w:t>
      </w:r>
      <w:proofErr w:type="spellEnd"/>
      <w:r w:rsidRPr="00A117D2">
        <w:rPr>
          <w:b/>
          <w:bCs/>
          <w:color w:val="auto"/>
          <w:sz w:val="28"/>
          <w:szCs w:val="28"/>
          <w:lang w:val="uk-UA"/>
        </w:rPr>
        <w:t xml:space="preserve"> М.М. </w:t>
      </w:r>
      <w:r w:rsidRPr="00A117D2">
        <w:rPr>
          <w:color w:val="auto"/>
          <w:sz w:val="28"/>
          <w:szCs w:val="28"/>
          <w:lang w:val="uk-UA"/>
        </w:rPr>
        <w:t xml:space="preserve">студент, Уманський національний університет садівництва </w:t>
      </w:r>
    </w:p>
    <w:p w:rsid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За узагальненими даними, від забур‘яненості посівів урожайність сільськогосподарських культур може знижуватись на 20 %, а в окремих випадках на 50 % і більше [1, 2]. При цьому якість продукції різко погіршується [3]. Все це дає підставу стверджувати, що боротьба з бур'янами є однією з головних ланок у збільшенні валових зборів урожаїв сільськогосподарських культур і підвищення економічного рівня господарювання [4]. Разом з тим, лише механічні заходи знищення бур‘янів зазвичай не дають відповідних результатів. Тому прогрес у виробництві продукції рослинництва нині неможливий без застосуванням хімічних засобів боротьби з бур‘янами, основною ланкою яких є внесення гербіцидів [5].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Встановлено, що при застосуванні 2,0 л/га гербіциду </w:t>
      </w:r>
      <w:proofErr w:type="spellStart"/>
      <w:r w:rsidRPr="00A117D2">
        <w:rPr>
          <w:color w:val="auto"/>
          <w:sz w:val="28"/>
          <w:szCs w:val="28"/>
          <w:lang w:val="uk-UA"/>
        </w:rPr>
        <w:t>Тарги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супер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чиста продуктивність фотосинтезу сої становила 6,23 г/м2 за добу при 4,54 г/м2 за добу в контрольному варіанті [6]. Використання у посівах озимої пшениці гербіциду </w:t>
      </w:r>
      <w:proofErr w:type="spellStart"/>
      <w:r w:rsidRPr="00A117D2">
        <w:rPr>
          <w:color w:val="auto"/>
          <w:sz w:val="28"/>
          <w:szCs w:val="28"/>
          <w:lang w:val="uk-UA"/>
        </w:rPr>
        <w:t>Дікопур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в нормі 7,0 л/га забезпечувало зростання продуктивності фотосинтезу до 7,7 г/м2 за добу при 7,3 г/м2 за добу в контролі без застосування препаратів [7].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У зв‘язку з наведеним, одним із завдань досліджень було встановити вплив різних норм гербіциду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90, </w:t>
      </w:r>
      <w:proofErr w:type="spellStart"/>
      <w:r w:rsidRPr="00A117D2">
        <w:rPr>
          <w:color w:val="auto"/>
          <w:sz w:val="28"/>
          <w:szCs w:val="28"/>
          <w:lang w:val="uk-UA"/>
        </w:rPr>
        <w:t>к.е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. (діюча речовина – </w:t>
      </w:r>
      <w:proofErr w:type="spellStart"/>
      <w:r w:rsidRPr="00A117D2">
        <w:rPr>
          <w:color w:val="auto"/>
          <w:sz w:val="28"/>
          <w:szCs w:val="28"/>
          <w:lang w:val="uk-UA"/>
        </w:rPr>
        <w:t>ацетохлор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) на чисту продуктивність фотосинтезу рослин кукурудзи. Досліди проводили в польових і лабораторних умовах кафедри біології Уманського національного університету садівництва у посівах кукурудзи гібриду Харківський 295 МВ впродовж 2010–2012 рр. Гербіцид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 вносили до появи сходів кукурудзи у нормах 1,5; 2,0; 2,5 і 3,0 л/га. Повторність досліду – триразова. Ґрунт – чорнозем опідзолений </w:t>
      </w:r>
      <w:proofErr w:type="spellStart"/>
      <w:r w:rsidRPr="00A117D2">
        <w:rPr>
          <w:color w:val="auto"/>
          <w:sz w:val="28"/>
          <w:szCs w:val="28"/>
          <w:lang w:val="uk-UA"/>
        </w:rPr>
        <w:t>важкосуглинковий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(вміст гумусу – 3,3%). Препарати вносили обприскувачем ОГН–600 з витратою робочого розчину 300 л/га. </w:t>
      </w:r>
      <w:r w:rsidRPr="00A117D2">
        <w:rPr>
          <w:color w:val="auto"/>
          <w:sz w:val="28"/>
          <w:szCs w:val="28"/>
          <w:lang w:val="uk-UA"/>
        </w:rPr>
        <w:lastRenderedPageBreak/>
        <w:t xml:space="preserve">Визначення чистої продуктивності фотосинтезу виконували за методикою А.А. Ничипоровича [8].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Визначення показника чистої продуктивності фотосинтезу (ЧПФ) виявило, що його величина залежала від умов вегетаційного періоду в роки проведення досліджень. Оскільки умови 2011 року були сприятливіші в порівнянні з 2010 і 2012 роками, то, відповідно, і показник ЧПФ у 2011 році перевищував чисту продуктивність фотосинтезу в порівнянні з іншими роками досліджень (4,85 г/м2 за добу у контролі І за 2011 рік проти 4,63 і 4,33 г/м2 за добу у 2010 і 2012 роках).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Найвищий показник ЧПФ був при постійному прополюванні посівів, оскільки тут створювалися найбільш сприятливі умови для росту культури завдяки відсутності бур‘янів. Серед варіантів досліду із застосуванням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 показник ЧПФ змінювався залежно від зменшення частки бур‘янів у посівах кукурудзи відповідно до норм гербіциду.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При визначенні показника чистої продуктивності фотосинтезу у 2010 році встановлено, що за внесення гербіциду в нормі 1,5 л/га ЧПФ зросла проти контролю І на 0,52 г/м2 за добу (на 11%), а за дії 2,5 л/га – на 0,99 г/м2 за добу (на 21%) при НІР05 0,20 г/м2 за добу. При дії норми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 у 3,5 л/га продуктивність фотосинтезу хоча і перевищувала контроль І на 0,33 г/м2 за добу, однак була найменшою серед варіантів досліду із дією різних норм гербіциду.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У 2011 і 2012 роках залежність формування показника ЧПФ від норм внесення гербіциду була такою ж, як і у 2010 році, хоча абсолютні показники і відрізнялися, що було зумовлено погодними умовами вегетаційного періоду. Найбільший показник чистої продуктивності фотосинтезу серед варіантів досліду із внесенням різних норм гербіциду був також при дії 2,5 л/га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90: 5,71 г/м2 за добу проти 4,85 г/м2 за добу у контролі І, що істотно за НІР 05 0,23 г/м2 за добу (у 2011 році) та 5,27 г/м2 за добу проти 4,33 у контролі І, що істотно за НІР05 0,36 г/м2 за добу (у 2012 році).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Отже, застосування ручного прополювання та різних норм гербіциду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 у посівах кукурудзи на зерно завдяки ефективному контролюванню рівня забур‘яненості посівів культури сприяє зростанню показника ЧПФ рослин </w:t>
      </w:r>
      <w:r w:rsidRPr="00A117D2">
        <w:rPr>
          <w:color w:val="auto"/>
          <w:sz w:val="28"/>
          <w:szCs w:val="28"/>
          <w:lang w:val="uk-UA"/>
        </w:rPr>
        <w:lastRenderedPageBreak/>
        <w:t xml:space="preserve">кукурудзи та її врожайності. Однак найвищими ці показники є у разі проведення ручних прополювань та внесення 2,5 л/га гербіциду </w:t>
      </w:r>
      <w:proofErr w:type="spellStart"/>
      <w:r w:rsidRPr="00A117D2">
        <w:rPr>
          <w:color w:val="auto"/>
          <w:sz w:val="28"/>
          <w:szCs w:val="28"/>
          <w:lang w:val="uk-UA"/>
        </w:rPr>
        <w:t>Трофі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90.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b/>
          <w:bCs/>
          <w:color w:val="auto"/>
          <w:sz w:val="28"/>
          <w:szCs w:val="28"/>
          <w:lang w:val="uk-UA"/>
        </w:rPr>
        <w:t xml:space="preserve">Література: </w:t>
      </w:r>
    </w:p>
    <w:p w:rsidR="00A117D2" w:rsidRPr="00A117D2" w:rsidRDefault="00A117D2" w:rsidP="00A117D2">
      <w:pPr>
        <w:pStyle w:val="Default"/>
        <w:spacing w:after="21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1. </w:t>
      </w:r>
      <w:proofErr w:type="spellStart"/>
      <w:r w:rsidRPr="00A117D2">
        <w:rPr>
          <w:color w:val="auto"/>
          <w:sz w:val="28"/>
          <w:szCs w:val="28"/>
          <w:lang w:val="uk-UA"/>
        </w:rPr>
        <w:t>Жеребко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В.М. Оптимізація використання гербіцидів / В. М. </w:t>
      </w:r>
      <w:proofErr w:type="spellStart"/>
      <w:r w:rsidRPr="00A117D2">
        <w:rPr>
          <w:color w:val="auto"/>
          <w:sz w:val="28"/>
          <w:szCs w:val="28"/>
          <w:lang w:val="uk-UA"/>
        </w:rPr>
        <w:t>Жеребко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// Карантин і захист рослин. – 2004. – №11. – С. 12 – 13. </w:t>
      </w:r>
    </w:p>
    <w:p w:rsidR="00A117D2" w:rsidRPr="00A117D2" w:rsidRDefault="00A117D2" w:rsidP="00A117D2">
      <w:pPr>
        <w:pStyle w:val="Default"/>
        <w:spacing w:after="21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2. </w:t>
      </w:r>
      <w:proofErr w:type="spellStart"/>
      <w:r w:rsidRPr="00A117D2">
        <w:rPr>
          <w:color w:val="auto"/>
          <w:sz w:val="28"/>
          <w:szCs w:val="28"/>
          <w:lang w:val="uk-UA"/>
        </w:rPr>
        <w:t>Сторчоус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І.М. Стан та перспективи досліджень з </w:t>
      </w:r>
      <w:proofErr w:type="spellStart"/>
      <w:r w:rsidRPr="00A117D2">
        <w:rPr>
          <w:color w:val="auto"/>
          <w:sz w:val="28"/>
          <w:szCs w:val="28"/>
          <w:lang w:val="uk-UA"/>
        </w:rPr>
        <w:t>гербології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 І.М. </w:t>
      </w:r>
      <w:proofErr w:type="spellStart"/>
      <w:r w:rsidRPr="00A117D2">
        <w:rPr>
          <w:color w:val="auto"/>
          <w:sz w:val="28"/>
          <w:szCs w:val="28"/>
          <w:lang w:val="uk-UA"/>
        </w:rPr>
        <w:t>Сторчоус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// Карантин і захист рослин. – 2011. – №11. – С. 2 – 4. </w:t>
      </w:r>
    </w:p>
    <w:p w:rsidR="00A117D2" w:rsidRPr="00A117D2" w:rsidRDefault="00A117D2" w:rsidP="00A117D2">
      <w:pPr>
        <w:pStyle w:val="Default"/>
        <w:spacing w:after="21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3. </w:t>
      </w:r>
      <w:proofErr w:type="spellStart"/>
      <w:r w:rsidRPr="00A117D2">
        <w:rPr>
          <w:color w:val="auto"/>
          <w:sz w:val="28"/>
          <w:szCs w:val="28"/>
          <w:lang w:val="uk-UA"/>
        </w:rPr>
        <w:t>Спиридонов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Ю.Я. </w:t>
      </w:r>
      <w:proofErr w:type="spellStart"/>
      <w:r w:rsidRPr="00A117D2">
        <w:rPr>
          <w:color w:val="auto"/>
          <w:sz w:val="28"/>
          <w:szCs w:val="28"/>
          <w:lang w:val="uk-UA"/>
        </w:rPr>
        <w:t>Методические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основы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изучения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вредоносности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растений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 Ю.Я. </w:t>
      </w:r>
      <w:proofErr w:type="spellStart"/>
      <w:r w:rsidRPr="00A117D2">
        <w:rPr>
          <w:color w:val="auto"/>
          <w:sz w:val="28"/>
          <w:szCs w:val="28"/>
          <w:lang w:val="uk-UA"/>
        </w:rPr>
        <w:t>Спиридонов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// </w:t>
      </w:r>
      <w:proofErr w:type="spellStart"/>
      <w:r w:rsidRPr="00A117D2">
        <w:rPr>
          <w:color w:val="auto"/>
          <w:sz w:val="28"/>
          <w:szCs w:val="28"/>
          <w:lang w:val="uk-UA"/>
        </w:rPr>
        <w:t>Агрохимия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. – 2007. – №3. – С. 68 – 77. </w:t>
      </w:r>
    </w:p>
    <w:p w:rsidR="00A117D2" w:rsidRPr="00A117D2" w:rsidRDefault="00A117D2" w:rsidP="00A117D2">
      <w:pPr>
        <w:pStyle w:val="Default"/>
        <w:spacing w:after="21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4. </w:t>
      </w:r>
      <w:proofErr w:type="spellStart"/>
      <w:r w:rsidRPr="00A117D2">
        <w:rPr>
          <w:color w:val="auto"/>
          <w:sz w:val="28"/>
          <w:szCs w:val="28"/>
          <w:lang w:val="uk-UA"/>
        </w:rPr>
        <w:t>Грицаєнко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З.М. Гербіциди і продуктивність сільськогосподарських культур / З.М. </w:t>
      </w:r>
      <w:proofErr w:type="spellStart"/>
      <w:r w:rsidRPr="00A117D2">
        <w:rPr>
          <w:color w:val="auto"/>
          <w:sz w:val="28"/>
          <w:szCs w:val="28"/>
          <w:lang w:val="uk-UA"/>
        </w:rPr>
        <w:t>Грицаєнко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, А.О. </w:t>
      </w:r>
      <w:proofErr w:type="spellStart"/>
      <w:r w:rsidRPr="00A117D2">
        <w:rPr>
          <w:color w:val="auto"/>
          <w:sz w:val="28"/>
          <w:szCs w:val="28"/>
          <w:lang w:val="uk-UA"/>
        </w:rPr>
        <w:t>Грицаєнко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, В.П. Карпенко. – Умань, 2005. – 686 с. </w:t>
      </w:r>
    </w:p>
    <w:p w:rsidR="00A117D2" w:rsidRPr="00A117D2" w:rsidRDefault="00A117D2" w:rsidP="00A117D2">
      <w:pPr>
        <w:pStyle w:val="Default"/>
        <w:spacing w:after="21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5. Максимович В. </w:t>
      </w:r>
      <w:proofErr w:type="spellStart"/>
      <w:r w:rsidRPr="00A117D2">
        <w:rPr>
          <w:color w:val="auto"/>
          <w:sz w:val="28"/>
          <w:szCs w:val="28"/>
          <w:lang w:val="uk-UA"/>
        </w:rPr>
        <w:t>Елюміс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105 OD, </w:t>
      </w:r>
      <w:proofErr w:type="spellStart"/>
      <w:r w:rsidRPr="00A117D2">
        <w:rPr>
          <w:color w:val="auto"/>
          <w:sz w:val="28"/>
          <w:szCs w:val="28"/>
          <w:lang w:val="uk-UA"/>
        </w:rPr>
        <w:t>о.д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. – одне комплексне рішення проти бур‘янів у посівах кукурудзи / В. Максимович // Пропозиція. – 2011. – №11. – С. 76 – 78.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6. </w:t>
      </w:r>
      <w:proofErr w:type="spellStart"/>
      <w:r w:rsidRPr="00A117D2">
        <w:rPr>
          <w:color w:val="auto"/>
          <w:sz w:val="28"/>
          <w:szCs w:val="28"/>
          <w:lang w:val="uk-UA"/>
        </w:rPr>
        <w:t>Грицаєнко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З.М. Гербіциди і врожай / З.М. </w:t>
      </w:r>
      <w:proofErr w:type="spellStart"/>
      <w:r w:rsidRPr="00A117D2">
        <w:rPr>
          <w:color w:val="auto"/>
          <w:sz w:val="28"/>
          <w:szCs w:val="28"/>
          <w:lang w:val="uk-UA"/>
        </w:rPr>
        <w:t>Грицаєнко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, О.В. </w:t>
      </w:r>
      <w:proofErr w:type="spellStart"/>
      <w:r w:rsidRPr="00A117D2">
        <w:rPr>
          <w:color w:val="auto"/>
          <w:sz w:val="28"/>
          <w:szCs w:val="28"/>
          <w:lang w:val="uk-UA"/>
        </w:rPr>
        <w:t>Голодрига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// Карантин і захист рослин. – </w:t>
      </w:r>
      <w:bookmarkStart w:id="0" w:name="_GoBack"/>
      <w:bookmarkEnd w:id="0"/>
      <w:r w:rsidRPr="00A117D2">
        <w:rPr>
          <w:color w:val="auto"/>
          <w:sz w:val="28"/>
          <w:szCs w:val="28"/>
          <w:lang w:val="uk-UA"/>
        </w:rPr>
        <w:t xml:space="preserve">2004. – № 7. – С. 21. </w:t>
      </w:r>
    </w:p>
    <w:p w:rsidR="00A117D2" w:rsidRPr="00A117D2" w:rsidRDefault="00A117D2" w:rsidP="00A117D2">
      <w:pPr>
        <w:pStyle w:val="Default"/>
        <w:spacing w:after="21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7. </w:t>
      </w:r>
      <w:proofErr w:type="spellStart"/>
      <w:r w:rsidRPr="00A117D2">
        <w:rPr>
          <w:color w:val="auto"/>
          <w:sz w:val="28"/>
          <w:szCs w:val="28"/>
          <w:lang w:val="uk-UA"/>
        </w:rPr>
        <w:t>Леонтюк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І.Б. Біологічні процеси в рослинах озимої пшениці залежно від застосування регулятора росту </w:t>
      </w:r>
      <w:proofErr w:type="spellStart"/>
      <w:r w:rsidRPr="00A117D2">
        <w:rPr>
          <w:color w:val="auto"/>
          <w:sz w:val="28"/>
          <w:szCs w:val="28"/>
          <w:lang w:val="uk-UA"/>
        </w:rPr>
        <w:t>Емістим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С і гербіциду </w:t>
      </w:r>
      <w:proofErr w:type="spellStart"/>
      <w:r w:rsidRPr="00A117D2">
        <w:rPr>
          <w:color w:val="auto"/>
          <w:sz w:val="28"/>
          <w:szCs w:val="28"/>
          <w:lang w:val="uk-UA"/>
        </w:rPr>
        <w:t>Дікопуру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 І.Б. </w:t>
      </w:r>
      <w:proofErr w:type="spellStart"/>
      <w:r w:rsidRPr="00A117D2">
        <w:rPr>
          <w:color w:val="auto"/>
          <w:sz w:val="28"/>
          <w:szCs w:val="28"/>
          <w:lang w:val="uk-UA"/>
        </w:rPr>
        <w:t>Леонтюк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// Біологічні науки і проблеми рослинництва: Зб. наук. праць Уманського ДАУ. – Умань, 2003. – С. 156–158. </w:t>
      </w:r>
    </w:p>
    <w:p w:rsidR="00A117D2" w:rsidRPr="00A117D2" w:rsidRDefault="00A117D2" w:rsidP="00A117D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A117D2">
        <w:rPr>
          <w:color w:val="auto"/>
          <w:sz w:val="28"/>
          <w:szCs w:val="28"/>
          <w:lang w:val="uk-UA"/>
        </w:rPr>
        <w:t xml:space="preserve">8. Ничипорович А.А. Фотосинтез и </w:t>
      </w:r>
      <w:proofErr w:type="spellStart"/>
      <w:r w:rsidRPr="00A117D2">
        <w:rPr>
          <w:color w:val="auto"/>
          <w:sz w:val="28"/>
          <w:szCs w:val="28"/>
          <w:lang w:val="uk-UA"/>
        </w:rPr>
        <w:t>теория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получения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высоких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A117D2">
        <w:rPr>
          <w:color w:val="auto"/>
          <w:sz w:val="28"/>
          <w:szCs w:val="28"/>
          <w:lang w:val="uk-UA"/>
        </w:rPr>
        <w:t>урожаев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/ А.А. Ничипорович. – М.: </w:t>
      </w:r>
      <w:proofErr w:type="spellStart"/>
      <w:r w:rsidRPr="00A117D2">
        <w:rPr>
          <w:color w:val="auto"/>
          <w:sz w:val="28"/>
          <w:szCs w:val="28"/>
          <w:lang w:val="uk-UA"/>
        </w:rPr>
        <w:t>Из-во</w:t>
      </w:r>
      <w:proofErr w:type="spellEnd"/>
      <w:r w:rsidRPr="00A117D2">
        <w:rPr>
          <w:color w:val="auto"/>
          <w:sz w:val="28"/>
          <w:szCs w:val="28"/>
          <w:lang w:val="uk-UA"/>
        </w:rPr>
        <w:t xml:space="preserve"> АНСССР, 1956. – 94 с. </w:t>
      </w:r>
    </w:p>
    <w:p w:rsidR="00AE4441" w:rsidRPr="00A117D2" w:rsidRDefault="00AE4441" w:rsidP="00A117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AE4441" w:rsidRPr="00A117D2" w:rsidSect="00CD2642">
      <w:type w:val="continuous"/>
      <w:pgSz w:w="11906" w:h="17338"/>
      <w:pgMar w:top="1285" w:right="900" w:bottom="107" w:left="136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EAE"/>
    <w:rsid w:val="009F7EAE"/>
    <w:rsid w:val="00A117D2"/>
    <w:rsid w:val="00AE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117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117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809</Words>
  <Characters>4617</Characters>
  <Application>Microsoft Office Word</Application>
  <DocSecurity>0</DocSecurity>
  <Lines>38</Lines>
  <Paragraphs>10</Paragraphs>
  <ScaleCrop>false</ScaleCrop>
  <Company/>
  <LinksUpToDate>false</LinksUpToDate>
  <CharactersWithSpaces>5416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2016-01-01T19:41:00Z</dcterms:created>
  <dcterms:modified xsi:type="dcterms:W3CDTF">2016-01-01T19:44:00Z</dcterms:modified>
</cp:coreProperties>
</file>