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0130" w:rsidRPr="001029A2" w:rsidRDefault="001029A2" w:rsidP="001029A2">
      <w:pPr>
        <w:spacing w:after="0" w:line="240" w:lineRule="auto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  <w:r w:rsidRPr="001029A2">
        <w:rPr>
          <w:rFonts w:ascii="Times New Roman" w:hAnsi="Times New Roman" w:cs="Times New Roman"/>
          <w:b/>
          <w:caps/>
          <w:sz w:val="28"/>
          <w:szCs w:val="28"/>
          <w:lang w:val="uk-UA"/>
        </w:rPr>
        <w:t>Вплив гербіциду 2,4-Д на анатомічну будову дводольних і однодольних рослин</w:t>
      </w:r>
    </w:p>
    <w:p w:rsidR="001029A2" w:rsidRPr="001029A2" w:rsidRDefault="001029A2" w:rsidP="001029A2">
      <w:pPr>
        <w:spacing w:after="0" w:line="240" w:lineRule="auto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</w:p>
    <w:p w:rsidR="001029A2" w:rsidRPr="001029A2" w:rsidRDefault="001029A2" w:rsidP="001029A2">
      <w:pPr>
        <w:spacing w:after="0" w:line="240" w:lineRule="auto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  <w:r w:rsidRPr="001029A2">
        <w:rPr>
          <w:rFonts w:ascii="Times New Roman" w:hAnsi="Times New Roman" w:cs="Times New Roman"/>
          <w:b/>
          <w:caps/>
          <w:sz w:val="28"/>
          <w:szCs w:val="28"/>
          <w:lang w:val="uk-UA"/>
        </w:rPr>
        <w:t>З.М.Грицаєнко,</w:t>
      </w:r>
    </w:p>
    <w:p w:rsidR="001029A2" w:rsidRDefault="001029A2" w:rsidP="001029A2">
      <w:pPr>
        <w:spacing w:after="0" w:line="240" w:lineRule="auto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1029A2">
        <w:rPr>
          <w:rFonts w:ascii="Times New Roman" w:hAnsi="Times New Roman" w:cs="Times New Roman"/>
          <w:i/>
          <w:sz w:val="28"/>
          <w:szCs w:val="28"/>
          <w:lang w:val="uk-UA"/>
        </w:rPr>
        <w:t>кандидат біологічних наук</w:t>
      </w:r>
    </w:p>
    <w:p w:rsidR="001029A2" w:rsidRDefault="001029A2" w:rsidP="001029A2">
      <w:pPr>
        <w:spacing w:after="0" w:line="240" w:lineRule="auto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1029A2" w:rsidRDefault="001029A2" w:rsidP="001029A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Вплив гербіциду 2,4-Д на анатомічну будову дводольних рослин вивчався багатьма дослідниками. Проте зміни в анатомічній будові однодольних рослин під впливом цього гербіциду вивчені недостатньо, а між тим це важливо знати при розробці найефективніших прийомів використання гербіцидів на посівах зернових колосових культур та кукурудзи.</w:t>
      </w:r>
    </w:p>
    <w:p w:rsidR="001029A2" w:rsidRDefault="007D6D75" w:rsidP="001029A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Виходячи з цього, вивчали вплив гербіциду 2,4-Д на анатомічну будову як дводольних, так і однодольних рослин. З дводольних досліди проводили над щирицею звичайною, лободою білою, люцерною Зайкевича, а з однодольних  – над </w:t>
      </w:r>
      <w:r w:rsidR="00AC119B">
        <w:rPr>
          <w:rFonts w:ascii="Times New Roman" w:hAnsi="Times New Roman" w:cs="Times New Roman"/>
          <w:sz w:val="28"/>
          <w:szCs w:val="28"/>
          <w:lang w:val="uk-UA"/>
        </w:rPr>
        <w:t>кукурудзою сорту Одеська 10. Гербіциди вносили по сходах у фазі 5–7 листочків кукурудзи в дозах 1–2 кг/га технічного препарату (0,7–1,4 кг/га діючої речовини).</w:t>
      </w:r>
    </w:p>
    <w:p w:rsidR="00AC119B" w:rsidRDefault="00AC119B" w:rsidP="001029A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Дослідами встановлено, що при обприскуванні щириці, лободи і люцерни розчином 2,4-Д порушується нормальна діяльність камбію і виникають різні аномалії в анатомічній будові стебел. Камбіальна тканина під корою стебла утворює калюсоподібні новоутворення . В результаті цього виникають вигини стебел, скручування верхівок пагонів, розриви кори і епідермісу. Іноді калюсоподібні новоутворення мають вигляд суцільного кільця. При детальному вивченні калюсоподібного напливу на поперечних і прокольних зрізах виявлені елементи диференціації </w:t>
      </w:r>
      <w:r w:rsidR="00CA13F0">
        <w:rPr>
          <w:rFonts w:ascii="Times New Roman" w:hAnsi="Times New Roman" w:cs="Times New Roman"/>
          <w:sz w:val="28"/>
          <w:szCs w:val="28"/>
          <w:lang w:val="uk-UA"/>
        </w:rPr>
        <w:t>, які виявляються  в закладанні спіральних судин. У лободі і щириці клітини деревних елементів мають добре виявлену паренхімну форму і за своєю будовою  і розміщені в радіальному напрямі, у них добре видно спіральні потовщення клітинних оболонок. У люцерни клітини деревних елементів мають паренхімну форму і за своєю будовою аналогічні спіральним судинам. Клітини ці короткі, довжина їх ледве перевищує ширину.</w:t>
      </w:r>
    </w:p>
    <w:p w:rsidR="00CA13F0" w:rsidRDefault="00CA13F0" w:rsidP="001029A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Дія 2,4-Д на дводольні рослини супроводжується й деякими іншими анатомічними змінами. Спостерігається значне здерев'яніння клітинних оболонок периферичної  частини серцевинної паренхіми і передчасне  відмирання клітин центральної паренхіми, в результаті чого деяк</w:t>
      </w:r>
      <w:r w:rsidR="003D5CC2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стебла стають пустими.</w:t>
      </w:r>
    </w:p>
    <w:p w:rsidR="003D5CC2" w:rsidRDefault="003D5CC2" w:rsidP="001029A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Вивчаючи анатомічну будову стебел кукурудзи під впливом 2,4-Д , ми також спостерігали значні структурні зміни. Особливо це, виявлялось у характері будови судинно-волокнистих пучків: у розмірах провідної частини пучка – ксилеми і флоеми, а також в наявності механічних елементів як у судинно-волокнистому пучку, так і в зовнішній частині стебла (табл. 1).</w:t>
      </w:r>
    </w:p>
    <w:p w:rsidR="003D5CC2" w:rsidRDefault="003D5CC2" w:rsidP="00F37343">
      <w:pPr>
        <w:spacing w:after="0" w:line="240" w:lineRule="auto"/>
        <w:ind w:firstLine="567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 а б л и ц я 1</w:t>
      </w:r>
    </w:p>
    <w:p w:rsidR="003D5CC2" w:rsidRDefault="003D5CC2" w:rsidP="00F37343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Вплив 2,4-Д на анатомічну будову стебел кукурудзи, % до площі поперечного зрізу стебла</w:t>
      </w:r>
    </w:p>
    <w:p w:rsidR="00F37343" w:rsidRDefault="00F37343" w:rsidP="00F37343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tbl>
      <w:tblPr>
        <w:tblStyle w:val="a3"/>
        <w:tblW w:w="0" w:type="auto"/>
        <w:tblLayout w:type="fixed"/>
        <w:tblLook w:val="04A0"/>
      </w:tblPr>
      <w:tblGrid>
        <w:gridCol w:w="1384"/>
        <w:gridCol w:w="1418"/>
        <w:gridCol w:w="1134"/>
        <w:gridCol w:w="992"/>
        <w:gridCol w:w="992"/>
        <w:gridCol w:w="992"/>
        <w:gridCol w:w="1158"/>
        <w:gridCol w:w="1501"/>
      </w:tblGrid>
      <w:tr w:rsidR="0099303E" w:rsidTr="0099303E">
        <w:tc>
          <w:tcPr>
            <w:tcW w:w="1384" w:type="dxa"/>
            <w:vAlign w:val="center"/>
          </w:tcPr>
          <w:p w:rsidR="003D5CC2" w:rsidRDefault="003D5CC2" w:rsidP="0099303E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Варіант досліду</w:t>
            </w:r>
          </w:p>
        </w:tc>
        <w:tc>
          <w:tcPr>
            <w:tcW w:w="1418" w:type="dxa"/>
            <w:vAlign w:val="center"/>
          </w:tcPr>
          <w:p w:rsidR="003D5CC2" w:rsidRPr="003D5CC2" w:rsidRDefault="003D5CC2" w:rsidP="0099303E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Кількість пучків на 1 мм</w:t>
            </w: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попе-речного зрізу стебла, шт.</w:t>
            </w:r>
          </w:p>
        </w:tc>
        <w:tc>
          <w:tcPr>
            <w:tcW w:w="1134" w:type="dxa"/>
            <w:vAlign w:val="center"/>
          </w:tcPr>
          <w:p w:rsidR="003D5CC2" w:rsidRDefault="003D5CC2" w:rsidP="0099303E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Загальна площа всіх судин</w:t>
            </w:r>
            <w:r w:rsidR="0099303E" w:rsidRPr="0099303E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них пучків</w:t>
            </w:r>
          </w:p>
        </w:tc>
        <w:tc>
          <w:tcPr>
            <w:tcW w:w="992" w:type="dxa"/>
            <w:vAlign w:val="center"/>
          </w:tcPr>
          <w:p w:rsidR="003D5CC2" w:rsidRDefault="003D5CC2" w:rsidP="0099303E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Площа провід</w:t>
            </w:r>
            <w:r w:rsidR="0099303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них тканин</w:t>
            </w:r>
          </w:p>
        </w:tc>
        <w:tc>
          <w:tcPr>
            <w:tcW w:w="992" w:type="dxa"/>
            <w:vAlign w:val="center"/>
          </w:tcPr>
          <w:p w:rsidR="003D5CC2" w:rsidRDefault="003D5CC2" w:rsidP="0099303E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Площа флое</w:t>
            </w:r>
            <w:r w:rsidR="0099303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ми</w:t>
            </w:r>
          </w:p>
        </w:tc>
        <w:tc>
          <w:tcPr>
            <w:tcW w:w="992" w:type="dxa"/>
            <w:vAlign w:val="center"/>
          </w:tcPr>
          <w:p w:rsidR="003D5CC2" w:rsidRDefault="003D5CC2" w:rsidP="0099303E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Площа ксиле</w:t>
            </w:r>
            <w:r w:rsidR="0099303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ми</w:t>
            </w:r>
          </w:p>
        </w:tc>
        <w:tc>
          <w:tcPr>
            <w:tcW w:w="1158" w:type="dxa"/>
            <w:vAlign w:val="center"/>
          </w:tcPr>
          <w:p w:rsidR="003D5CC2" w:rsidRDefault="003D5CC2" w:rsidP="0099303E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Площа </w:t>
            </w:r>
            <w:r w:rsidR="0099303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механік-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ної тканини</w:t>
            </w:r>
          </w:p>
        </w:tc>
        <w:tc>
          <w:tcPr>
            <w:tcW w:w="1501" w:type="dxa"/>
            <w:vAlign w:val="center"/>
          </w:tcPr>
          <w:p w:rsidR="003D5CC2" w:rsidRPr="003D5CC2" w:rsidRDefault="003D5CC2" w:rsidP="0099303E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Товщина зовнішнього механічного шару стебла, </w:t>
            </w:r>
            <w:r w:rsidR="0099303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µ</w:t>
            </w:r>
          </w:p>
        </w:tc>
      </w:tr>
      <w:tr w:rsidR="0099303E" w:rsidTr="0099303E">
        <w:trPr>
          <w:trHeight w:val="552"/>
        </w:trPr>
        <w:tc>
          <w:tcPr>
            <w:tcW w:w="1384" w:type="dxa"/>
            <w:vAlign w:val="center"/>
          </w:tcPr>
          <w:p w:rsidR="003D5CC2" w:rsidRPr="0099303E" w:rsidRDefault="0099303E" w:rsidP="0099303E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Контроль</w:t>
            </w:r>
          </w:p>
        </w:tc>
        <w:tc>
          <w:tcPr>
            <w:tcW w:w="1418" w:type="dxa"/>
            <w:vAlign w:val="center"/>
          </w:tcPr>
          <w:p w:rsidR="003D5CC2" w:rsidRDefault="00F37343" w:rsidP="0099303E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4,76</w:t>
            </w:r>
          </w:p>
        </w:tc>
        <w:tc>
          <w:tcPr>
            <w:tcW w:w="1134" w:type="dxa"/>
            <w:vAlign w:val="center"/>
          </w:tcPr>
          <w:p w:rsidR="003D5CC2" w:rsidRDefault="00F37343" w:rsidP="0099303E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22,08</w:t>
            </w:r>
          </w:p>
        </w:tc>
        <w:tc>
          <w:tcPr>
            <w:tcW w:w="992" w:type="dxa"/>
            <w:vAlign w:val="center"/>
          </w:tcPr>
          <w:p w:rsidR="003D5CC2" w:rsidRDefault="00F37343" w:rsidP="0099303E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6,21</w:t>
            </w:r>
          </w:p>
        </w:tc>
        <w:tc>
          <w:tcPr>
            <w:tcW w:w="992" w:type="dxa"/>
            <w:vAlign w:val="center"/>
          </w:tcPr>
          <w:p w:rsidR="003D5CC2" w:rsidRDefault="00F37343" w:rsidP="0099303E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0,70</w:t>
            </w:r>
          </w:p>
        </w:tc>
        <w:tc>
          <w:tcPr>
            <w:tcW w:w="992" w:type="dxa"/>
            <w:vAlign w:val="center"/>
          </w:tcPr>
          <w:p w:rsidR="003D5CC2" w:rsidRDefault="00F37343" w:rsidP="0099303E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5,51</w:t>
            </w:r>
          </w:p>
        </w:tc>
        <w:tc>
          <w:tcPr>
            <w:tcW w:w="1158" w:type="dxa"/>
            <w:vAlign w:val="center"/>
          </w:tcPr>
          <w:p w:rsidR="003D5CC2" w:rsidRDefault="00F37343" w:rsidP="0099303E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15,87</w:t>
            </w:r>
          </w:p>
        </w:tc>
        <w:tc>
          <w:tcPr>
            <w:tcW w:w="1501" w:type="dxa"/>
            <w:vAlign w:val="center"/>
          </w:tcPr>
          <w:p w:rsidR="003D5CC2" w:rsidRDefault="00F37343" w:rsidP="0099303E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46,51</w:t>
            </w:r>
          </w:p>
        </w:tc>
      </w:tr>
      <w:tr w:rsidR="0099303E" w:rsidTr="0099303E">
        <w:trPr>
          <w:trHeight w:val="552"/>
        </w:trPr>
        <w:tc>
          <w:tcPr>
            <w:tcW w:w="1384" w:type="dxa"/>
            <w:vAlign w:val="center"/>
          </w:tcPr>
          <w:p w:rsidR="003D5CC2" w:rsidRDefault="0099303E" w:rsidP="0099303E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2,4-Д в дозі 2 кг/га</w:t>
            </w:r>
          </w:p>
        </w:tc>
        <w:tc>
          <w:tcPr>
            <w:tcW w:w="1418" w:type="dxa"/>
            <w:vAlign w:val="center"/>
          </w:tcPr>
          <w:p w:rsidR="003D5CC2" w:rsidRDefault="00F37343" w:rsidP="0099303E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4,38</w:t>
            </w:r>
          </w:p>
        </w:tc>
        <w:tc>
          <w:tcPr>
            <w:tcW w:w="1134" w:type="dxa"/>
            <w:vAlign w:val="center"/>
          </w:tcPr>
          <w:p w:rsidR="003D5CC2" w:rsidRDefault="00F37343" w:rsidP="0099303E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31,00</w:t>
            </w:r>
          </w:p>
        </w:tc>
        <w:tc>
          <w:tcPr>
            <w:tcW w:w="992" w:type="dxa"/>
            <w:vAlign w:val="center"/>
          </w:tcPr>
          <w:p w:rsidR="003D5CC2" w:rsidRDefault="00F37343" w:rsidP="0099303E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15,37</w:t>
            </w:r>
          </w:p>
        </w:tc>
        <w:tc>
          <w:tcPr>
            <w:tcW w:w="992" w:type="dxa"/>
            <w:vAlign w:val="center"/>
          </w:tcPr>
          <w:p w:rsidR="003D5CC2" w:rsidRDefault="00F37343" w:rsidP="0099303E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1,94</w:t>
            </w:r>
          </w:p>
        </w:tc>
        <w:tc>
          <w:tcPr>
            <w:tcW w:w="992" w:type="dxa"/>
            <w:vAlign w:val="center"/>
          </w:tcPr>
          <w:p w:rsidR="003D5CC2" w:rsidRDefault="00F37343" w:rsidP="0099303E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13,43</w:t>
            </w:r>
          </w:p>
        </w:tc>
        <w:tc>
          <w:tcPr>
            <w:tcW w:w="1158" w:type="dxa"/>
            <w:vAlign w:val="center"/>
          </w:tcPr>
          <w:p w:rsidR="003D5CC2" w:rsidRDefault="00F37343" w:rsidP="0099303E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12,61</w:t>
            </w:r>
          </w:p>
        </w:tc>
        <w:tc>
          <w:tcPr>
            <w:tcW w:w="1501" w:type="dxa"/>
            <w:vAlign w:val="center"/>
          </w:tcPr>
          <w:p w:rsidR="003D5CC2" w:rsidRDefault="00F37343" w:rsidP="0099303E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36,99</w:t>
            </w:r>
          </w:p>
        </w:tc>
      </w:tr>
      <w:tr w:rsidR="0099303E" w:rsidTr="0099303E">
        <w:trPr>
          <w:trHeight w:val="552"/>
        </w:trPr>
        <w:tc>
          <w:tcPr>
            <w:tcW w:w="1384" w:type="dxa"/>
            <w:vAlign w:val="center"/>
          </w:tcPr>
          <w:p w:rsidR="003D5CC2" w:rsidRDefault="0099303E" w:rsidP="00F3734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2,4-Д в дозі </w:t>
            </w:r>
            <w:r w:rsidR="00F3734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кг/га</w:t>
            </w:r>
          </w:p>
        </w:tc>
        <w:tc>
          <w:tcPr>
            <w:tcW w:w="1418" w:type="dxa"/>
            <w:vAlign w:val="center"/>
          </w:tcPr>
          <w:p w:rsidR="003D5CC2" w:rsidRDefault="00F37343" w:rsidP="0099303E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4,38</w:t>
            </w:r>
          </w:p>
        </w:tc>
        <w:tc>
          <w:tcPr>
            <w:tcW w:w="1134" w:type="dxa"/>
            <w:vAlign w:val="center"/>
          </w:tcPr>
          <w:p w:rsidR="003D5CC2" w:rsidRDefault="00F37343" w:rsidP="0099303E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23,89</w:t>
            </w:r>
          </w:p>
        </w:tc>
        <w:tc>
          <w:tcPr>
            <w:tcW w:w="992" w:type="dxa"/>
            <w:vAlign w:val="center"/>
          </w:tcPr>
          <w:p w:rsidR="003D5CC2" w:rsidRDefault="00F37343" w:rsidP="0099303E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11,50</w:t>
            </w:r>
          </w:p>
        </w:tc>
        <w:tc>
          <w:tcPr>
            <w:tcW w:w="992" w:type="dxa"/>
            <w:vAlign w:val="center"/>
          </w:tcPr>
          <w:p w:rsidR="003D5CC2" w:rsidRDefault="00F37343" w:rsidP="0099303E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1,21</w:t>
            </w:r>
          </w:p>
        </w:tc>
        <w:tc>
          <w:tcPr>
            <w:tcW w:w="992" w:type="dxa"/>
            <w:vAlign w:val="center"/>
          </w:tcPr>
          <w:p w:rsidR="003D5CC2" w:rsidRDefault="00F37343" w:rsidP="0099303E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10,29</w:t>
            </w:r>
          </w:p>
        </w:tc>
        <w:tc>
          <w:tcPr>
            <w:tcW w:w="1158" w:type="dxa"/>
            <w:vAlign w:val="center"/>
          </w:tcPr>
          <w:p w:rsidR="003D5CC2" w:rsidRDefault="00F37343" w:rsidP="0099303E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12,39</w:t>
            </w:r>
          </w:p>
        </w:tc>
        <w:tc>
          <w:tcPr>
            <w:tcW w:w="1501" w:type="dxa"/>
            <w:vAlign w:val="center"/>
          </w:tcPr>
          <w:p w:rsidR="003D5CC2" w:rsidRDefault="00F37343" w:rsidP="0099303E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38,05</w:t>
            </w:r>
          </w:p>
        </w:tc>
      </w:tr>
    </w:tbl>
    <w:p w:rsidR="003D5CC2" w:rsidRDefault="003D5CC2" w:rsidP="00F3734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F37343" w:rsidRDefault="00F37343" w:rsidP="00F3734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37343">
        <w:rPr>
          <w:rFonts w:ascii="Times New Roman" w:hAnsi="Times New Roman" w:cs="Times New Roman"/>
          <w:sz w:val="28"/>
          <w:szCs w:val="28"/>
          <w:lang w:val="uk-UA"/>
        </w:rPr>
        <w:t xml:space="preserve">Як видно з даних таблиці, кількість </w:t>
      </w:r>
      <w:r w:rsidR="00EC67A5">
        <w:rPr>
          <w:rFonts w:ascii="Times New Roman" w:hAnsi="Times New Roman" w:cs="Times New Roman"/>
          <w:sz w:val="28"/>
          <w:szCs w:val="28"/>
          <w:lang w:val="uk-UA"/>
        </w:rPr>
        <w:t>судинно-волокнистих пучків під впливом гербіциду майже не змінювалась. Однак площа їх на контролі і при внесенні 2,4-Д була різною. В оброблених гербіцидом рослинах кукурудзи площа судинно-волокнистих пучків зростала із збільшенням дози гербіциду. Особливо різкі зміни спостерігались у розмірах провідних тканин судинно-волокнистих пучків. Площа їх на поперечному зрізі стебла кукурудзи при обробці 2,4-Д у дозі 2 кг/га   перевищувала  контроль в 2,5 раза, а в дозі 1 кг/га – в 1,8 раза. Була значно збільшена площа флоеми: при дозі 2 кг/га вона зросла в 2,8 раза, а при 1 кг/га – в 1,9 раза. Оскільки під впливом 2,4-Д в значній</w:t>
      </w:r>
      <w:r w:rsidR="00C04D04">
        <w:rPr>
          <w:rFonts w:ascii="Times New Roman" w:hAnsi="Times New Roman" w:cs="Times New Roman"/>
          <w:sz w:val="28"/>
          <w:szCs w:val="28"/>
          <w:lang w:val="uk-UA"/>
        </w:rPr>
        <w:t xml:space="preserve"> мірі збільшувалась і площа ксилеми, ми вивчали вплив гербіциду на </w:t>
      </w:r>
      <w:r w:rsidR="00C04D04">
        <w:rPr>
          <w:rFonts w:ascii="Times New Roman" w:hAnsi="Times New Roman" w:cs="Times New Roman"/>
          <w:sz w:val="28"/>
          <w:szCs w:val="28"/>
          <w:lang w:val="uk-UA"/>
        </w:rPr>
        <w:lastRenderedPageBreak/>
        <w:t>утворення водопровідних судин (табл. 2). Одержані дані свідчать про значний вплив гербіциду на окремі елементи анатомічної будови стебел кукурудзи. Загальна кількість водопровідних судин була в 5 разів більшою порівняно з контролем при дозі гербіциду 2 кг/га і в 3 рази більшою при дозі в 1 кг/га. Сума діаметрів водопровідних судин в одному пучку при дозі 2 кг/га зросла на 228% порівняно з контролем, а при дозі 1 кг/га – на 97,9%.</w:t>
      </w:r>
    </w:p>
    <w:p w:rsidR="00C04D04" w:rsidRDefault="00C04D04" w:rsidP="00F3734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При обробці кукурудзи 2,4-Д площа механічної тканини судинно-волокнистих пучків, а також товщина зовнішнього механічного шару стебла були меншими, ніж на контролі.</w:t>
      </w:r>
    </w:p>
    <w:p w:rsidR="00C04D04" w:rsidRDefault="00C04D04" w:rsidP="00C04D04">
      <w:pPr>
        <w:spacing w:after="0" w:line="360" w:lineRule="auto"/>
        <w:ind w:firstLine="567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 а б л и ц я 2</w:t>
      </w:r>
    </w:p>
    <w:p w:rsidR="00C04D04" w:rsidRDefault="00C04D04" w:rsidP="00C04D04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Вплив 2,4-Д на утворення водопровідних судин у стеблах кукурудзи</w:t>
      </w:r>
    </w:p>
    <w:tbl>
      <w:tblPr>
        <w:tblStyle w:val="a3"/>
        <w:tblW w:w="0" w:type="auto"/>
        <w:tblLook w:val="04A0"/>
      </w:tblPr>
      <w:tblGrid>
        <w:gridCol w:w="3262"/>
        <w:gridCol w:w="1529"/>
        <w:gridCol w:w="1526"/>
        <w:gridCol w:w="1515"/>
        <w:gridCol w:w="1739"/>
      </w:tblGrid>
      <w:tr w:rsidR="005D5C13" w:rsidTr="005D5C13">
        <w:tc>
          <w:tcPr>
            <w:tcW w:w="3369" w:type="dxa"/>
            <w:vMerge w:val="restart"/>
            <w:vAlign w:val="center"/>
          </w:tcPr>
          <w:p w:rsidR="005D5C13" w:rsidRDefault="005D5C13" w:rsidP="005D5C1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Варіант досліду</w:t>
            </w:r>
          </w:p>
        </w:tc>
        <w:tc>
          <w:tcPr>
            <w:tcW w:w="4651" w:type="dxa"/>
            <w:gridSpan w:val="3"/>
            <w:vAlign w:val="center"/>
          </w:tcPr>
          <w:p w:rsidR="005D5C13" w:rsidRDefault="005D5C13" w:rsidP="005D5C1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Кількість водопровідних судин в одному судинно-волокнистому пучку, шт.</w:t>
            </w:r>
          </w:p>
        </w:tc>
        <w:tc>
          <w:tcPr>
            <w:tcW w:w="1551" w:type="dxa"/>
            <w:vMerge w:val="restart"/>
            <w:vAlign w:val="center"/>
          </w:tcPr>
          <w:p w:rsidR="005D5C13" w:rsidRDefault="005D5C13" w:rsidP="005D5C1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Сума діаметрів водопровідних судин в одному пучку, µ</w:t>
            </w:r>
          </w:p>
        </w:tc>
      </w:tr>
      <w:tr w:rsidR="005D5C13" w:rsidTr="005D5C13">
        <w:tc>
          <w:tcPr>
            <w:tcW w:w="3369" w:type="dxa"/>
            <w:vMerge/>
            <w:vAlign w:val="center"/>
          </w:tcPr>
          <w:p w:rsidR="005D5C13" w:rsidRDefault="005D5C13" w:rsidP="005D5C1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550" w:type="dxa"/>
            <w:vMerge w:val="restart"/>
            <w:vAlign w:val="center"/>
          </w:tcPr>
          <w:p w:rsidR="005D5C13" w:rsidRDefault="005D5C13" w:rsidP="005D5C1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загальна кількість</w:t>
            </w:r>
          </w:p>
        </w:tc>
        <w:tc>
          <w:tcPr>
            <w:tcW w:w="3101" w:type="dxa"/>
            <w:gridSpan w:val="2"/>
            <w:vAlign w:val="center"/>
          </w:tcPr>
          <w:p w:rsidR="005D5C13" w:rsidRDefault="005D5C13" w:rsidP="005D5C1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 тому числі</w:t>
            </w:r>
          </w:p>
        </w:tc>
        <w:tc>
          <w:tcPr>
            <w:tcW w:w="1551" w:type="dxa"/>
            <w:vMerge/>
            <w:vAlign w:val="center"/>
          </w:tcPr>
          <w:p w:rsidR="005D5C13" w:rsidRDefault="005D5C13" w:rsidP="005D5C1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5D5C13" w:rsidTr="005D5C13">
        <w:tc>
          <w:tcPr>
            <w:tcW w:w="3369" w:type="dxa"/>
            <w:vMerge/>
            <w:vAlign w:val="center"/>
          </w:tcPr>
          <w:p w:rsidR="005D5C13" w:rsidRDefault="005D5C13" w:rsidP="005D5C1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550" w:type="dxa"/>
            <w:vMerge/>
            <w:vAlign w:val="center"/>
          </w:tcPr>
          <w:p w:rsidR="005D5C13" w:rsidRDefault="005D5C13" w:rsidP="005D5C1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551" w:type="dxa"/>
            <w:vAlign w:val="center"/>
          </w:tcPr>
          <w:p w:rsidR="005D5C13" w:rsidRDefault="005D5C13" w:rsidP="005D5C1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великих</w:t>
            </w:r>
          </w:p>
        </w:tc>
        <w:tc>
          <w:tcPr>
            <w:tcW w:w="1550" w:type="dxa"/>
            <w:vAlign w:val="center"/>
          </w:tcPr>
          <w:p w:rsidR="005D5C13" w:rsidRDefault="005D5C13" w:rsidP="005D5C1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малих</w:t>
            </w:r>
          </w:p>
        </w:tc>
        <w:tc>
          <w:tcPr>
            <w:tcW w:w="1551" w:type="dxa"/>
            <w:vMerge/>
            <w:vAlign w:val="center"/>
          </w:tcPr>
          <w:p w:rsidR="005D5C13" w:rsidRDefault="005D5C13" w:rsidP="005D5C1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C04D04" w:rsidTr="005D5C13">
        <w:tc>
          <w:tcPr>
            <w:tcW w:w="3369" w:type="dxa"/>
            <w:vAlign w:val="center"/>
          </w:tcPr>
          <w:p w:rsidR="00C04D04" w:rsidRDefault="005D5C13" w:rsidP="005D5C13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Контроль</w:t>
            </w:r>
          </w:p>
        </w:tc>
        <w:tc>
          <w:tcPr>
            <w:tcW w:w="1550" w:type="dxa"/>
            <w:vAlign w:val="center"/>
          </w:tcPr>
          <w:p w:rsidR="00C04D04" w:rsidRDefault="00C04D04" w:rsidP="005D5C1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551" w:type="dxa"/>
            <w:vAlign w:val="center"/>
          </w:tcPr>
          <w:p w:rsidR="00C04D04" w:rsidRDefault="00C04D04" w:rsidP="005D5C1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550" w:type="dxa"/>
            <w:vAlign w:val="center"/>
          </w:tcPr>
          <w:p w:rsidR="00C04D04" w:rsidRDefault="00C04D04" w:rsidP="005D5C1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551" w:type="dxa"/>
            <w:vAlign w:val="center"/>
          </w:tcPr>
          <w:p w:rsidR="00C04D04" w:rsidRDefault="00C04D04" w:rsidP="005D5C1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C04D04" w:rsidTr="005D5C13">
        <w:tc>
          <w:tcPr>
            <w:tcW w:w="3369" w:type="dxa"/>
            <w:vAlign w:val="center"/>
          </w:tcPr>
          <w:p w:rsidR="00C04D04" w:rsidRDefault="005D5C13" w:rsidP="005D5C13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2,4-Д в дозі 2 кг/га</w:t>
            </w:r>
          </w:p>
        </w:tc>
        <w:tc>
          <w:tcPr>
            <w:tcW w:w="1550" w:type="dxa"/>
            <w:vAlign w:val="center"/>
          </w:tcPr>
          <w:p w:rsidR="00C04D04" w:rsidRDefault="00C04D04" w:rsidP="005D5C1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551" w:type="dxa"/>
            <w:vAlign w:val="center"/>
          </w:tcPr>
          <w:p w:rsidR="00C04D04" w:rsidRDefault="00C04D04" w:rsidP="005D5C1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550" w:type="dxa"/>
            <w:vAlign w:val="center"/>
          </w:tcPr>
          <w:p w:rsidR="00C04D04" w:rsidRDefault="00C04D04" w:rsidP="005D5C1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551" w:type="dxa"/>
            <w:vAlign w:val="center"/>
          </w:tcPr>
          <w:p w:rsidR="00C04D04" w:rsidRDefault="00C04D04" w:rsidP="005D5C1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C04D04" w:rsidTr="005D5C13">
        <w:tc>
          <w:tcPr>
            <w:tcW w:w="3369" w:type="dxa"/>
            <w:vAlign w:val="center"/>
          </w:tcPr>
          <w:p w:rsidR="00C04D04" w:rsidRDefault="005D5C13" w:rsidP="005D5C13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2,4-Д в дозі 1 кг/га</w:t>
            </w:r>
          </w:p>
        </w:tc>
        <w:tc>
          <w:tcPr>
            <w:tcW w:w="1550" w:type="dxa"/>
            <w:vAlign w:val="center"/>
          </w:tcPr>
          <w:p w:rsidR="00C04D04" w:rsidRDefault="00C04D04" w:rsidP="005D5C1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551" w:type="dxa"/>
            <w:vAlign w:val="center"/>
          </w:tcPr>
          <w:p w:rsidR="00C04D04" w:rsidRDefault="00C04D04" w:rsidP="005D5C1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550" w:type="dxa"/>
            <w:vAlign w:val="center"/>
          </w:tcPr>
          <w:p w:rsidR="00C04D04" w:rsidRDefault="00C04D04" w:rsidP="005D5C1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551" w:type="dxa"/>
            <w:vAlign w:val="center"/>
          </w:tcPr>
          <w:p w:rsidR="00C04D04" w:rsidRDefault="00C04D04" w:rsidP="005D5C1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</w:tbl>
    <w:p w:rsidR="00C04D04" w:rsidRDefault="00C04D04" w:rsidP="00C04D04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5D5C13" w:rsidRPr="005D5C13" w:rsidRDefault="005D5C13" w:rsidP="005D5C1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Отже, гербіцид 2,4-Д, внесений по сходах в дозах 1–2 кг/га препарату, значно впливає на анатомічну будову як дводольних, так і однодольних</w:t>
      </w:r>
      <w:r w:rsidR="00BB100F">
        <w:rPr>
          <w:rFonts w:ascii="Times New Roman" w:hAnsi="Times New Roman" w:cs="Times New Roman"/>
          <w:sz w:val="28"/>
          <w:szCs w:val="28"/>
          <w:lang w:val="uk-UA"/>
        </w:rPr>
        <w:t xml:space="preserve"> рослин. Однак ці зміни носять неоднаковий характер. У дводольних вони супроводжуються патологічним необоротним порушенням анатомічної будови рослин, які ведуть до різного роду аномалій і деформацій стебел. У однодольних анатомічні зміни при внесенні як підвищених (2 кг/га), так і середніх доз (1 кг/га) 2,4-Д ведуть до посиленого росту рослин, що підтверджується даними про врожайність кукурудзи. Проте при підвищених дозах гербіцидів зменшується розвиток механічних тканин, які зумовлюють міцність стебел і стійкість рослин до вилягання.</w:t>
      </w:r>
    </w:p>
    <w:sectPr w:rsidR="005D5C13" w:rsidRPr="005D5C13" w:rsidSect="00910710">
      <w:pgSz w:w="11906" w:h="16838" w:code="9"/>
      <w:pgMar w:top="1134" w:right="850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drawingGridHorizontalSpacing w:val="110"/>
  <w:displayHorizontalDrawingGridEvery w:val="2"/>
  <w:displayVerticalDrawingGridEvery w:val="2"/>
  <w:characterSpacingControl w:val="doNotCompress"/>
  <w:compat/>
  <w:rsids>
    <w:rsidRoot w:val="001029A2"/>
    <w:rsid w:val="0008131E"/>
    <w:rsid w:val="001029A2"/>
    <w:rsid w:val="001D0130"/>
    <w:rsid w:val="002E22F8"/>
    <w:rsid w:val="003B462B"/>
    <w:rsid w:val="003D5CC2"/>
    <w:rsid w:val="00450131"/>
    <w:rsid w:val="005D5C13"/>
    <w:rsid w:val="0061451D"/>
    <w:rsid w:val="006A74FF"/>
    <w:rsid w:val="007D6D75"/>
    <w:rsid w:val="00816804"/>
    <w:rsid w:val="00910710"/>
    <w:rsid w:val="0099303E"/>
    <w:rsid w:val="00AC119B"/>
    <w:rsid w:val="00BB100F"/>
    <w:rsid w:val="00C04D04"/>
    <w:rsid w:val="00CA13F0"/>
    <w:rsid w:val="00D71191"/>
    <w:rsid w:val="00EC67A5"/>
    <w:rsid w:val="00F37343"/>
    <w:rsid w:val="00FC181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B462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D5CC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105</TotalTime>
  <Pages>1</Pages>
  <Words>789</Words>
  <Characters>4501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5280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5</cp:revision>
  <dcterms:created xsi:type="dcterms:W3CDTF">2016-05-19T10:13:00Z</dcterms:created>
  <dcterms:modified xsi:type="dcterms:W3CDTF">2016-05-19T12:50:00Z</dcterms:modified>
</cp:coreProperties>
</file>