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7518" w:rsidRPr="00C67518" w:rsidRDefault="00C67518" w:rsidP="00C67518">
      <w:pPr>
        <w:spacing w:after="0" w:line="360" w:lineRule="auto"/>
        <w:ind w:firstLine="567"/>
        <w:jc w:val="right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Розвиток фінансово-облікової діяльності підприємств</w:t>
      </w:r>
    </w:p>
    <w:p w:rsidR="00C67518" w:rsidRPr="00C67518" w:rsidRDefault="00C67518" w:rsidP="00C67518">
      <w:pPr>
        <w:spacing w:after="0" w:line="360" w:lineRule="auto"/>
        <w:ind w:firstLine="567"/>
        <w:jc w:val="center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ОПОДАТКУВАННЯ ДІЯЛЬНОСТІ СУБЄКТІВ ІТ-СФЕРИ ТА СФЕРИ ЦИФРОВИХ КОМУНІКАЦІЙ В УКРАЇНІ</w:t>
      </w:r>
    </w:p>
    <w:p w:rsidR="001F5274" w:rsidRDefault="00C67518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Ратушна О.П., к.е.н.</w:t>
      </w:r>
    </w:p>
    <w:p w:rsidR="00C67518" w:rsidRDefault="00C67518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Уманський національний університет садівництва</w:t>
      </w:r>
    </w:p>
    <w:p w:rsidR="00C67518" w:rsidRDefault="00C67518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</w:p>
    <w:p w:rsidR="001F5274" w:rsidRPr="001F5274" w:rsidRDefault="001F5274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F5274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Оподаткування властиве будь-якій державній системі в будь-який період суспільних відносин. У міру розвитку економічної думки та появи нових видів діяльності змінювався напрям оподаткування. Глобальні зміни, що відбулися в останні десятиліття, перенесли частину соціального життя в цифровий світ. Зростає різноманітність діяльності, пов’язаної з </w:t>
      </w:r>
      <w:r w:rsid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цифровізацією</w:t>
      </w:r>
      <w:r w:rsidRPr="001F5274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, кожна з яких має певний економічний ефект. </w:t>
      </w:r>
      <w:r w:rsid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О</w:t>
      </w:r>
      <w:r w:rsidRPr="001F5274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податкування </w:t>
      </w:r>
      <w:r w:rsid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операцій</w:t>
      </w:r>
      <w:r w:rsidRPr="001F5274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такої діяльності стає актуальним і потребує наукових досліджень щодо об’єктів, суб’єктів, термінів та визначень законодавчих положень.</w:t>
      </w:r>
    </w:p>
    <w:p w:rsidR="001F5274" w:rsidRDefault="001F5274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 w:rsidRPr="001F5274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Незважаючи на наукові дослідження феномену цифрової економіки та наукове обґрунтування необхідності та можливості оподаткування в цій сфері, законодавче регулювання оподаткування залишається найбільш дискусійним та невирішеним аспектом. Українська податкова система не лише цифровізована у сфері адміністрування податків, а й реформована в частині оподаткування суб’єктів господарювання, які працюють у сфері ІТ.</w:t>
      </w:r>
    </w:p>
    <w:p w:rsidR="001F5274" w:rsidRDefault="00FB1308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Оподаткування діяльності резидентів Дія Сіті здійснюється за такими основними напрямами: як платника </w:t>
      </w:r>
      <w:r w:rsidR="00CA11FE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податків і зборів так і податкового агента для спеціалістів Дія Сіті.</w:t>
      </w:r>
    </w:p>
    <w:p w:rsidR="000014E5" w:rsidRDefault="001F5274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Резиденти Дія Сіті відповідно до Закону</w:t>
      </w:r>
      <w:r w:rsidR="00C67518" w:rsidRP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</w:t>
      </w:r>
      <w:r w:rsid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України </w:t>
      </w:r>
      <w:r w:rsidR="00C67518" w:rsidRP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«Про внесення змін до Податкового кодексу України щодо стимулювання розвитку цифрової економіки в Україні» від 14.12.2021</w:t>
      </w:r>
      <w:r w:rsid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р.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№ 1946-ІХ можуть обирати один з двох варіантів оподаткування своєї діяльності: загальна система оподаткування або обрати статус платника податку на особливих </w:t>
      </w:r>
      <w:r w:rsidR="000014E5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умовах, причому 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резидент Дія Сіті може змінювати систему оподаткування в ході своєї діяльності. </w:t>
      </w:r>
      <w:r w:rsidR="00FB130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Для набуття статусу платника податку на особливих умовах</w:t>
      </w:r>
      <w:r w:rsidR="00064680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,</w:t>
      </w:r>
      <w:r w:rsidR="00FB130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резидент Дія Сіті </w:t>
      </w:r>
      <w:r w:rsidR="00FB130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lastRenderedPageBreak/>
        <w:t>повинен подати заяву в електронній формі</w:t>
      </w:r>
      <w:r w:rsidR="000014E5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</w:t>
      </w:r>
      <w:r w:rsidR="00FB130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В разі, якщо така заява не буде подана до такого платника буде застосовуватись загальна система оподаткування.</w:t>
      </w:r>
    </w:p>
    <w:p w:rsidR="00C42FC2" w:rsidRDefault="004E26D6" w:rsidP="00C80F8D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Перебуваючи на з</w:t>
      </w:r>
      <w:r w:rsidR="00C67518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агальній системі оподаткування р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езиденти Дія Сіті визначають і сплачують податок на прибуток відповідно до норм розділу ІІІ Податкового кодексу України</w:t>
      </w:r>
      <w:r w:rsidR="00C80F8D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(ПКУ)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. Особливості оподаткування резидентів Дія Сіті платників податку на особливих умовах регулюється п. 9¹ статті 141 ПКУ.</w:t>
      </w: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 </w:t>
      </w:r>
    </w:p>
    <w:p w:rsidR="000014E5" w:rsidRDefault="00710C0D" w:rsidP="00C67518">
      <w:pPr>
        <w:spacing w:after="0" w:line="360" w:lineRule="auto"/>
        <w:ind w:firstLine="567"/>
        <w:jc w:val="both"/>
        <w:rPr>
          <w:rStyle w:val="a5"/>
          <w:rFonts w:ascii="Times New Roman" w:hAnsi="Times New Roman"/>
          <w:b w:val="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Єдиний соціальний внесок нараховується і сплачується резидентом Дія Сіті у розмірі мінімального страхового внеску (22 % від мінімальної заробітної плати) на </w:t>
      </w:r>
      <w:r w:rsidR="00192380">
        <w:rPr>
          <w:rFonts w:ascii="Times New Roman" w:hAnsi="Times New Roman"/>
          <w:sz w:val="28"/>
          <w:szCs w:val="28"/>
          <w:lang w:val="uk-UA"/>
        </w:rPr>
        <w:t xml:space="preserve">суму </w:t>
      </w:r>
      <w:r w:rsidR="00192380" w:rsidRPr="00192380">
        <w:rPr>
          <w:rFonts w:ascii="Times New Roman" w:hAnsi="Times New Roman"/>
          <w:sz w:val="28"/>
          <w:szCs w:val="28"/>
          <w:lang w:val="uk-UA"/>
        </w:rPr>
        <w:t xml:space="preserve">нарахованої </w:t>
      </w:r>
      <w:r w:rsidR="00192380" w:rsidRPr="00192380">
        <w:rPr>
          <w:rFonts w:ascii="Times New Roman" w:hAnsi="Times New Roman"/>
          <w:sz w:val="28"/>
          <w:szCs w:val="28"/>
          <w:lang w:val="uk-UA"/>
        </w:rPr>
        <w:t>кожній застрахованій </w:t>
      </w:r>
      <w:r w:rsidR="00192380" w:rsidRPr="00192380">
        <w:rPr>
          <w:rStyle w:val="a5"/>
          <w:rFonts w:ascii="Times New Roman" w:hAnsi="Times New Roman"/>
          <w:b w:val="0"/>
          <w:sz w:val="28"/>
          <w:szCs w:val="28"/>
          <w:lang w:val="uk-UA"/>
        </w:rPr>
        <w:t xml:space="preserve">особі заробітної плати </w:t>
      </w:r>
      <w:r w:rsidR="00192380" w:rsidRPr="00192380">
        <w:rPr>
          <w:rStyle w:val="a5"/>
          <w:rFonts w:ascii="Times New Roman" w:hAnsi="Times New Roman"/>
          <w:b w:val="0"/>
          <w:sz w:val="28"/>
          <w:szCs w:val="28"/>
          <w:lang w:val="uk-UA"/>
        </w:rPr>
        <w:t>та</w:t>
      </w:r>
      <w:r w:rsidR="00192380">
        <w:rPr>
          <w:rStyle w:val="a5"/>
          <w:rFonts w:ascii="Times New Roman" w:hAnsi="Times New Roman"/>
          <w:sz w:val="28"/>
          <w:szCs w:val="28"/>
          <w:lang w:val="uk-UA"/>
        </w:rPr>
        <w:t xml:space="preserve"> </w:t>
      </w:r>
      <w:r w:rsidR="00192380" w:rsidRPr="00192380">
        <w:rPr>
          <w:rFonts w:ascii="Times New Roman" w:hAnsi="Times New Roman"/>
          <w:sz w:val="28"/>
          <w:szCs w:val="28"/>
          <w:lang w:val="uk-UA"/>
        </w:rPr>
        <w:t>на суму винагороди фізичним особам за виконання робіт (надання послуг) </w:t>
      </w:r>
      <w:r w:rsidR="00192380" w:rsidRPr="00192380">
        <w:rPr>
          <w:rStyle w:val="a5"/>
          <w:rFonts w:ascii="Times New Roman" w:hAnsi="Times New Roman"/>
          <w:b w:val="0"/>
          <w:sz w:val="28"/>
          <w:szCs w:val="28"/>
          <w:lang w:val="uk-UA"/>
        </w:rPr>
        <w:t>за гіг – контрактами</w:t>
      </w:r>
      <w:r w:rsidR="00192380">
        <w:rPr>
          <w:rStyle w:val="a5"/>
          <w:rFonts w:ascii="Times New Roman" w:hAnsi="Times New Roman"/>
          <w:b w:val="0"/>
          <w:sz w:val="28"/>
          <w:szCs w:val="28"/>
          <w:lang w:val="uk-UA"/>
        </w:rPr>
        <w:t>.</w:t>
      </w:r>
    </w:p>
    <w:p w:rsidR="00192380" w:rsidRDefault="00192380" w:rsidP="00C67518">
      <w:pPr>
        <w:spacing w:after="0" w:line="360" w:lineRule="auto"/>
        <w:ind w:firstLine="567"/>
        <w:jc w:val="both"/>
        <w:rPr>
          <w:rStyle w:val="a5"/>
          <w:rFonts w:ascii="Times New Roman" w:hAnsi="Times New Roman"/>
          <w:b w:val="0"/>
          <w:sz w:val="28"/>
          <w:szCs w:val="28"/>
          <w:lang w:val="uk-UA"/>
        </w:rPr>
      </w:pPr>
      <w:r>
        <w:rPr>
          <w:rStyle w:val="a5"/>
          <w:rFonts w:ascii="Times New Roman" w:hAnsi="Times New Roman"/>
          <w:b w:val="0"/>
          <w:sz w:val="28"/>
          <w:szCs w:val="28"/>
          <w:lang w:val="uk-UA"/>
        </w:rPr>
        <w:t>Перевагою трудових відносин з резидентами Дія Сіті є пільгова ставка податку на доходи фізичних осіб для спеціалістів Дія Сіті (особи, які перебувають з резидентами Дія Сіті в трудових відносинах або гіг-спеціалісти). При цьому пільгова ставка не залежить від системи оподаткування резидента Дія Сіті.</w:t>
      </w:r>
    </w:p>
    <w:p w:rsidR="001358E8" w:rsidRPr="00ED54A5" w:rsidRDefault="001358E8" w:rsidP="00C67518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uk-UA"/>
        </w:rPr>
      </w:pPr>
      <w:r w:rsidRPr="00865342">
        <w:rPr>
          <w:rFonts w:ascii="Times New Roman" w:hAnsi="Times New Roman"/>
          <w:sz w:val="28"/>
          <w:szCs w:val="28"/>
          <w:lang w:val="uk-UA"/>
        </w:rPr>
        <w:t xml:space="preserve">Наступним важливим законом є так званий «податок на </w:t>
      </w:r>
      <w:r>
        <w:rPr>
          <w:rFonts w:ascii="Times New Roman" w:hAnsi="Times New Roman"/>
          <w:sz w:val="28"/>
          <w:szCs w:val="28"/>
          <w:lang w:val="uk-UA"/>
        </w:rPr>
        <w:t>Google</w:t>
      </w:r>
      <w:r w:rsidRPr="00865342">
        <w:rPr>
          <w:rFonts w:ascii="Times New Roman" w:hAnsi="Times New Roman"/>
          <w:sz w:val="28"/>
          <w:szCs w:val="28"/>
          <w:lang w:val="uk-UA"/>
        </w:rPr>
        <w:t xml:space="preserve">». </w:t>
      </w:r>
      <w:r w:rsidRPr="00865342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Закон України Про внесення змін до Податкового кодексу України щодо скасування оподаткування доходів, отриманих нерезидентами у вигляді виплати за виробництво та/або розповсюдження реклами, та удосконалення порядку оподаткування податком на додану вартість операцій з постачання </w:t>
      </w:r>
      <w:r w:rsidRPr="00ED54A5">
        <w:rPr>
          <w:rFonts w:ascii="Times New Roman" w:eastAsia="Times New Roman" w:hAnsi="Times New Roman"/>
          <w:sz w:val="28"/>
          <w:szCs w:val="28"/>
          <w:lang w:val="uk-UA" w:eastAsia="uk-UA"/>
        </w:rPr>
        <w:t>нерезидентами електронних послуг фізичним особам</w:t>
      </w:r>
      <w:r w:rsidRPr="00ED54A5">
        <w:rPr>
          <w:rFonts w:ascii="Times New Roman" w:hAnsi="Times New Roman"/>
          <w:sz w:val="28"/>
          <w:szCs w:val="28"/>
          <w:lang w:val="uk-UA"/>
        </w:rPr>
        <w:t xml:space="preserve"> від </w:t>
      </w:r>
      <w:r w:rsidRPr="00ED54A5">
        <w:rPr>
          <w:rStyle w:val="dat0"/>
          <w:rFonts w:ascii="Times New Roman" w:hAnsi="Times New Roman"/>
          <w:bCs/>
          <w:sz w:val="28"/>
          <w:szCs w:val="28"/>
          <w:lang w:val="uk-UA"/>
        </w:rPr>
        <w:t>03.06.2021 №</w:t>
      </w:r>
      <w:r w:rsidRPr="00ED54A5">
        <w:rPr>
          <w:rStyle w:val="dat0"/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ED54A5">
        <w:rPr>
          <w:rFonts w:ascii="Times New Roman" w:hAnsi="Times New Roman"/>
          <w:sz w:val="28"/>
          <w:szCs w:val="28"/>
          <w:lang w:val="uk-UA"/>
        </w:rPr>
        <w:t>1525-IX</w:t>
      </w:r>
      <w:r w:rsidRPr="00ED54A5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вніс зміни до ПКУ в частині оподаткування ПДВ електронних послуг, наданих нерезидентами на території України.</w:t>
      </w:r>
    </w:p>
    <w:p w:rsidR="00803D54" w:rsidRDefault="00803D54" w:rsidP="00C67518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803D54">
        <w:rPr>
          <w:rFonts w:ascii="Times New Roman" w:hAnsi="Times New Roman"/>
          <w:sz w:val="28"/>
          <w:szCs w:val="28"/>
          <w:lang w:val="uk-UA"/>
        </w:rPr>
        <w:t xml:space="preserve">Для подальшого </w:t>
      </w:r>
      <w:r>
        <w:rPr>
          <w:rFonts w:ascii="Times New Roman" w:hAnsi="Times New Roman"/>
          <w:sz w:val="28"/>
          <w:szCs w:val="28"/>
          <w:lang w:val="uk-UA"/>
        </w:rPr>
        <w:t xml:space="preserve">законодавчого врегулювання оподаткування діяльності в сфері цифрового середовища законодавці ініціювали </w:t>
      </w:r>
      <w:r w:rsidR="00190C79">
        <w:rPr>
          <w:rFonts w:ascii="Times New Roman" w:hAnsi="Times New Roman"/>
          <w:sz w:val="28"/>
          <w:szCs w:val="28"/>
          <w:lang w:val="uk-UA"/>
        </w:rPr>
        <w:t xml:space="preserve">два проекти: </w:t>
      </w:r>
      <w:r w:rsidR="00190C79" w:rsidRPr="00865342">
        <w:rPr>
          <w:rFonts w:ascii="Times New Roman" w:hAnsi="Times New Roman"/>
          <w:sz w:val="28"/>
          <w:szCs w:val="28"/>
          <w:lang w:val="uk-UA"/>
        </w:rPr>
        <w:t>Проект Закону України «Про внесення змін до ПКУ та деяких інших Законів України щодо оподаткування операцій з криптовалютами» № 2461 від 15.11.2019 р.</w:t>
      </w:r>
      <w:r w:rsidR="00190C79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90C79">
        <w:rPr>
          <w:rFonts w:ascii="Times New Roman" w:hAnsi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/>
          <w:sz w:val="28"/>
          <w:szCs w:val="28"/>
          <w:lang w:val="uk-UA"/>
        </w:rPr>
        <w:t xml:space="preserve">Проект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Закону України Про внесення змін до Податкового кодексу України щодо оподаткування операцій з віртуальними активами від 13.03.2022 р. № 7150. Неприйняття </w:t>
      </w:r>
      <w:r w:rsidR="00190C79">
        <w:rPr>
          <w:rFonts w:ascii="Times New Roman" w:hAnsi="Times New Roman"/>
          <w:sz w:val="28"/>
          <w:szCs w:val="28"/>
          <w:lang w:val="uk-UA"/>
        </w:rPr>
        <w:t>останнього</w:t>
      </w:r>
      <w:r>
        <w:rPr>
          <w:rFonts w:ascii="Times New Roman" w:hAnsi="Times New Roman"/>
          <w:sz w:val="28"/>
          <w:szCs w:val="28"/>
          <w:lang w:val="uk-UA"/>
        </w:rPr>
        <w:t xml:space="preserve"> закону не дозволяє набрати чинності прийнятому </w:t>
      </w:r>
      <w:r w:rsidR="00811201">
        <w:rPr>
          <w:rFonts w:ascii="Times New Roman" w:hAnsi="Times New Roman"/>
          <w:sz w:val="28"/>
          <w:szCs w:val="28"/>
          <w:lang w:val="uk-UA"/>
        </w:rPr>
        <w:t>Закону України «Про віртуальні активи» від 17.02.2022 р. № 2074-ІХ (розділ VI Прикінцеві та перехідні положення), що певним чином гальмує можливості діяльності суб’єктів господарювання з віртуальними активами. Проте це не звільняє учасників від оподаткування доходів від операцій з віртуальними активами зараз. Наразі такий дохід декларується і оподатковується за загальними правилами ПКУ та індивідуальних податкових консультацій (ІПК).</w:t>
      </w:r>
    </w:p>
    <w:p w:rsidR="00B16625" w:rsidRDefault="00BB27D7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Отже</w:t>
      </w:r>
      <w:r w:rsidRPr="00BB27D7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 xml:space="preserve">. </w:t>
      </w:r>
      <w:r w:rsidR="00B16625"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Наразі законодавчо закріплені особливі умови оподаткування резидентів Дія Сіті в частині оподаткування податком на прибуток та оподаткування податком з доходів фізичних осіб спеціалістів резидентів Дія Сіті. Крім того врегульовано питання щодо оподаткування податком на додану вартість операцій з надання електронних послуг нерезидентами на території України.</w:t>
      </w:r>
    </w:p>
    <w:p w:rsidR="00B16625" w:rsidRDefault="00B16625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pacing w:val="2"/>
          <w:sz w:val="28"/>
          <w:szCs w:val="28"/>
          <w:lang w:val="uk-UA"/>
        </w:rPr>
        <w:t>Невирішеним на законодавчому рівні залишається питання оподаткування операцій з віртуальними активами. Неприйняття Закону України «</w:t>
      </w:r>
      <w:r>
        <w:rPr>
          <w:rFonts w:ascii="Times New Roman" w:hAnsi="Times New Roman"/>
          <w:sz w:val="28"/>
          <w:szCs w:val="28"/>
          <w:lang w:val="uk-UA"/>
        </w:rPr>
        <w:t>Про внесення змін до Податкового кодексу України щодо оподаткування операцій з віртуальними активами</w:t>
      </w:r>
      <w:r>
        <w:rPr>
          <w:rFonts w:ascii="Times New Roman" w:hAnsi="Times New Roman"/>
          <w:sz w:val="28"/>
          <w:szCs w:val="28"/>
          <w:lang w:val="uk-UA"/>
        </w:rPr>
        <w:t>» гальмує не лише процес оподаткування таких операцій, а й введення в дію прийнятого Закону України «Про віртуальні активи». На даний час оподаткування операцій з віртуальними активами здійснюється відповідно до ді</w:t>
      </w:r>
      <w:r w:rsidR="00064680">
        <w:rPr>
          <w:rFonts w:ascii="Times New Roman" w:hAnsi="Times New Roman"/>
          <w:sz w:val="28"/>
          <w:szCs w:val="28"/>
          <w:lang w:val="uk-UA"/>
        </w:rPr>
        <w:t xml:space="preserve">ючих </w:t>
      </w:r>
      <w:bookmarkStart w:id="0" w:name="_GoBack"/>
      <w:bookmarkEnd w:id="0"/>
      <w:r>
        <w:rPr>
          <w:rFonts w:ascii="Times New Roman" w:hAnsi="Times New Roman"/>
          <w:sz w:val="28"/>
          <w:szCs w:val="28"/>
          <w:lang w:val="uk-UA"/>
        </w:rPr>
        <w:t>норм ПКУ.</w:t>
      </w:r>
    </w:p>
    <w:p w:rsidR="00B16625" w:rsidRDefault="00B16625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</w:p>
    <w:p w:rsidR="00B16625" w:rsidRDefault="00B16625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</w:p>
    <w:p w:rsidR="00B16625" w:rsidRDefault="00B16625" w:rsidP="00C67518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pacing w:val="2"/>
          <w:sz w:val="28"/>
          <w:szCs w:val="28"/>
          <w:lang w:val="uk-UA"/>
        </w:rPr>
      </w:pPr>
    </w:p>
    <w:sectPr w:rsidR="00B16625" w:rsidSect="001F52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274"/>
    <w:rsid w:val="000014E5"/>
    <w:rsid w:val="00064680"/>
    <w:rsid w:val="001358E8"/>
    <w:rsid w:val="00190C79"/>
    <w:rsid w:val="00192380"/>
    <w:rsid w:val="001F5274"/>
    <w:rsid w:val="002E523C"/>
    <w:rsid w:val="004E26D6"/>
    <w:rsid w:val="00513E33"/>
    <w:rsid w:val="005955C2"/>
    <w:rsid w:val="005A2CE8"/>
    <w:rsid w:val="006A2466"/>
    <w:rsid w:val="00710C0D"/>
    <w:rsid w:val="00747489"/>
    <w:rsid w:val="007964FF"/>
    <w:rsid w:val="00803D54"/>
    <w:rsid w:val="00811201"/>
    <w:rsid w:val="00B16625"/>
    <w:rsid w:val="00BB27D7"/>
    <w:rsid w:val="00BC4997"/>
    <w:rsid w:val="00C42FC2"/>
    <w:rsid w:val="00C67518"/>
    <w:rsid w:val="00C80F8D"/>
    <w:rsid w:val="00CA11FE"/>
    <w:rsid w:val="00E61947"/>
    <w:rsid w:val="00ED54A5"/>
    <w:rsid w:val="00EF43AC"/>
    <w:rsid w:val="00FB1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8B672B"/>
  <w15:chartTrackingRefBased/>
  <w15:docId w15:val="{249876F0-44B8-4C24-8AAC-9E2F0C5A2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5274"/>
    <w:pPr>
      <w:spacing w:after="200" w:line="27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E26D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4E26D6"/>
    <w:pPr>
      <w:spacing w:after="0" w:line="240" w:lineRule="auto"/>
    </w:pPr>
    <w:rPr>
      <w:lang w:val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5">
    <w:name w:val="Strong"/>
    <w:basedOn w:val="a0"/>
    <w:uiPriority w:val="22"/>
    <w:qFormat/>
    <w:rsid w:val="004E26D6"/>
    <w:rPr>
      <w:b/>
      <w:bCs/>
    </w:rPr>
  </w:style>
  <w:style w:type="character" w:customStyle="1" w:styleId="dat0">
    <w:name w:val="dat0"/>
    <w:basedOn w:val="a0"/>
    <w:rsid w:val="001358E8"/>
  </w:style>
  <w:style w:type="paragraph" w:customStyle="1" w:styleId="rvps2">
    <w:name w:val="rvps2"/>
    <w:basedOn w:val="a"/>
    <w:rsid w:val="00ED54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rvts0">
    <w:name w:val="rvts0"/>
    <w:basedOn w:val="a0"/>
    <w:rsid w:val="00ED54A5"/>
  </w:style>
  <w:style w:type="character" w:customStyle="1" w:styleId="rvts9">
    <w:name w:val="rvts9"/>
    <w:basedOn w:val="a0"/>
    <w:rsid w:val="005955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8826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F4674-C854-40D8-A6DA-8719F4666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3319</Words>
  <Characters>1892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4</cp:revision>
  <dcterms:created xsi:type="dcterms:W3CDTF">2023-05-20T18:48:00Z</dcterms:created>
  <dcterms:modified xsi:type="dcterms:W3CDTF">2023-05-20T19:19:00Z</dcterms:modified>
</cp:coreProperties>
</file>