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6470B" w:rsidRDefault="0036470B" w:rsidP="0036470B">
      <w:pPr>
        <w:spacing w:after="0" w:line="240" w:lineRule="auto"/>
        <w:ind w:firstLine="567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ФОРМУВАННЯ УРОЖАЙНОСТІ ТА ТЕХНОЛОГІЧНИХ ПОКАНИКІВ ЗЕРНА ПШЕНИЦІ ОЗИМОЇ ЗАЛЕЖНО </w:t>
      </w:r>
    </w:p>
    <w:p w:rsidR="0036470B" w:rsidRDefault="0036470B" w:rsidP="0036470B">
      <w:pPr>
        <w:spacing w:after="0" w:line="240" w:lineRule="auto"/>
        <w:ind w:firstLine="567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ВІД РІВНЯ АЗОТНОГО ЖИВЛЕННЯ</w:t>
      </w:r>
    </w:p>
    <w:p w:rsidR="0036470B" w:rsidRDefault="0036470B" w:rsidP="0036470B">
      <w:pPr>
        <w:spacing w:after="0" w:line="240" w:lineRule="auto"/>
        <w:ind w:firstLine="567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ГЕРАСИМЧУК О.П., кандидат с.-г. наук, доцент </w:t>
      </w:r>
      <w:r>
        <w:rPr>
          <w:rFonts w:ascii="Times New Roman" w:hAnsi="Times New Roman"/>
          <w:b/>
          <w:sz w:val="28"/>
          <w:szCs w:val="28"/>
          <w:lang w:val="uk-UA"/>
        </w:rPr>
        <w:br/>
        <w:t>Уманський національний університет садівництва, м. Умань</w:t>
      </w:r>
    </w:p>
    <w:p w:rsidR="0036470B" w:rsidRDefault="0036470B" w:rsidP="0036470B">
      <w:pPr>
        <w:spacing w:after="0" w:line="240" w:lineRule="auto"/>
        <w:ind w:firstLine="567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36470B" w:rsidRDefault="0036470B" w:rsidP="0036470B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Пшениця – основне джерело продовольчого зерна. Однак існуючий рівень виробництва зерна пшениці повністю не задовольняє потребу в ньому переробні галузі. Тому одним із важливих завдань сучасного рослинництва є підвищення врожайність вирощуваних сортів пшениці. Поряд з підвищенням врожайності пшениці гостро стоїть проблема поліпшення якості зерна </w:t>
      </w:r>
      <w:r>
        <w:rPr>
          <w:rFonts w:ascii="Times New Roman" w:hAnsi="Times New Roman"/>
          <w:sz w:val="28"/>
          <w:szCs w:val="28"/>
        </w:rPr>
        <w:t>[1]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36470B" w:rsidRDefault="0036470B" w:rsidP="0036470B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Для реалізації високого потенціалу продуктивності, властивого сортам пшениці нового покоління, а також отримання високоякісного продовольчого зерна необхідно забезпечувати оптимальні умови живлення рослин. Для озимої пшениці лімітуючим фактором живлення є низький вміст у ґрунті доступних рослинам форм азоту. Завдяки застосуванню азотних добрив створюються умови для більш повної реалізації потенційної врожайності вирощуваних сортів і отримання зерна з підвищеним вмістом білків і покращеними технологічними властивостями [1, 2].</w:t>
      </w:r>
    </w:p>
    <w:p w:rsidR="0036470B" w:rsidRDefault="0036470B" w:rsidP="0036470B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 появою нових сортів озимої пшениці, стійких до вилягання і ураження хворобами, актуальним питанням стає вивчення їх реакції на високий рівень азотного живлення і можливості формування в цих умовах високоякісного зерна, що відповідає вимогам хлібопекарського виробництва.</w:t>
      </w:r>
    </w:p>
    <w:p w:rsidR="0036470B" w:rsidRDefault="0036470B" w:rsidP="0036470B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Метою дослідження було вивчення впливу рівня азотного живлення на формування врожаю і технологічних властивостей зерна сучасних сортів пшениці озимої м'якої в умовах Правобережного Лісостепу України.</w:t>
      </w:r>
    </w:p>
    <w:p w:rsidR="0036470B" w:rsidRDefault="0036470B" w:rsidP="0036470B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Роботу виконували в  науково-дослідній лабораторії кафедри технології зерна і переробки зерна Уманського національного університету садівництва впродовж 2020–2021 рр. Об'єктом досліджень послужили три сорти пшениці озимої м'якої: Житниця Одеська, Ліра Одеська, Оранта Одеська.</w:t>
      </w:r>
    </w:p>
    <w:p w:rsidR="0036470B" w:rsidRDefault="0036470B" w:rsidP="0036470B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 дослідженні використовували п’ять варіантів внесення добрив (аміачна селітра). У першому варіанті азотна підгодівля не проводилася (контроль </w:t>
      </w:r>
      <w:r>
        <w:rPr>
          <w:rFonts w:ascii="Times New Roman" w:hAnsi="Times New Roman"/>
          <w:sz w:val="28"/>
          <w:szCs w:val="28"/>
          <w:lang w:val="en-US"/>
        </w:rPr>
        <w:t>N</w:t>
      </w:r>
      <w:r>
        <w:rPr>
          <w:rFonts w:ascii="Times New Roman" w:hAnsi="Times New Roman"/>
          <w:sz w:val="28"/>
          <w:szCs w:val="28"/>
          <w:vertAlign w:val="subscript"/>
          <w:lang w:val="uk-UA"/>
        </w:rPr>
        <w:t>0</w:t>
      </w:r>
      <w:r>
        <w:rPr>
          <w:rFonts w:ascii="Times New Roman" w:hAnsi="Times New Roman"/>
          <w:sz w:val="28"/>
          <w:szCs w:val="28"/>
          <w:lang w:val="uk-UA"/>
        </w:rPr>
        <w:t xml:space="preserve">). У другому варіанті вносили азот в дозі 70 кг/га при настанні фізичної стиглості ґрунту (ранньовесняне азотне підживлення) – </w:t>
      </w:r>
      <w:r>
        <w:rPr>
          <w:rFonts w:ascii="Times New Roman" w:hAnsi="Times New Roman"/>
          <w:sz w:val="28"/>
          <w:szCs w:val="28"/>
          <w:lang w:val="en-US"/>
        </w:rPr>
        <w:t>N</w:t>
      </w:r>
      <w:r>
        <w:rPr>
          <w:rFonts w:ascii="Times New Roman" w:hAnsi="Times New Roman"/>
          <w:sz w:val="28"/>
          <w:szCs w:val="28"/>
          <w:vertAlign w:val="subscript"/>
          <w:lang w:val="uk-UA"/>
        </w:rPr>
        <w:t>70</w:t>
      </w:r>
      <w:r>
        <w:rPr>
          <w:rFonts w:ascii="Times New Roman" w:hAnsi="Times New Roman"/>
          <w:sz w:val="28"/>
          <w:szCs w:val="28"/>
          <w:lang w:val="uk-UA"/>
        </w:rPr>
        <w:t xml:space="preserve">, в третьому варіанті – таку ж дозу азоту у вигляді кореневого підживлення перед колосіння пшениці – </w:t>
      </w:r>
      <w:r>
        <w:rPr>
          <w:rFonts w:ascii="Times New Roman" w:hAnsi="Times New Roman"/>
          <w:sz w:val="28"/>
          <w:szCs w:val="28"/>
          <w:lang w:val="en-US"/>
        </w:rPr>
        <w:t>N</w:t>
      </w:r>
      <w:r>
        <w:rPr>
          <w:rFonts w:ascii="Times New Roman" w:hAnsi="Times New Roman"/>
          <w:sz w:val="28"/>
          <w:szCs w:val="28"/>
          <w:vertAlign w:val="subscript"/>
          <w:lang w:val="uk-UA"/>
        </w:rPr>
        <w:t>70</w:t>
      </w:r>
      <w:r>
        <w:rPr>
          <w:rFonts w:ascii="Times New Roman" w:hAnsi="Times New Roman"/>
          <w:sz w:val="28"/>
          <w:szCs w:val="28"/>
          <w:lang w:val="uk-UA"/>
        </w:rPr>
        <w:t>. У четвергом варіанті на фоні ранньовесняного азотного підживлення при настанні фізичної стиглості ґрунту (N</w:t>
      </w:r>
      <w:r>
        <w:rPr>
          <w:rFonts w:ascii="Times New Roman" w:hAnsi="Times New Roman"/>
          <w:sz w:val="28"/>
          <w:szCs w:val="28"/>
          <w:vertAlign w:val="subscript"/>
          <w:lang w:val="uk-UA"/>
        </w:rPr>
        <w:t>70</w:t>
      </w:r>
      <w:r>
        <w:rPr>
          <w:rFonts w:ascii="Times New Roman" w:hAnsi="Times New Roman"/>
          <w:sz w:val="28"/>
          <w:szCs w:val="28"/>
          <w:lang w:val="uk-UA"/>
        </w:rPr>
        <w:t xml:space="preserve">) проводили кореневе підживлення азотом в дозі 30 кг/га в фазі виходу в трубку і 70 кг/га на початку колосіння пшениці – </w:t>
      </w:r>
      <w:r>
        <w:rPr>
          <w:rFonts w:ascii="Times New Roman" w:hAnsi="Times New Roman"/>
          <w:sz w:val="28"/>
          <w:szCs w:val="28"/>
          <w:lang w:val="en-US"/>
        </w:rPr>
        <w:t>N</w:t>
      </w:r>
      <w:r>
        <w:rPr>
          <w:rFonts w:ascii="Times New Roman" w:hAnsi="Times New Roman"/>
          <w:sz w:val="28"/>
          <w:szCs w:val="28"/>
          <w:vertAlign w:val="subscript"/>
          <w:lang w:val="uk-UA"/>
        </w:rPr>
        <w:t>70</w:t>
      </w:r>
      <w:r>
        <w:rPr>
          <w:rFonts w:ascii="Times New Roman" w:hAnsi="Times New Roman"/>
          <w:sz w:val="28"/>
          <w:szCs w:val="28"/>
          <w:lang w:val="en-US"/>
        </w:rPr>
        <w:t>N</w:t>
      </w:r>
      <w:r>
        <w:rPr>
          <w:rFonts w:ascii="Times New Roman" w:hAnsi="Times New Roman"/>
          <w:sz w:val="28"/>
          <w:szCs w:val="28"/>
          <w:vertAlign w:val="subscript"/>
          <w:lang w:val="uk-UA"/>
        </w:rPr>
        <w:t>30</w:t>
      </w:r>
      <w:r>
        <w:rPr>
          <w:rFonts w:ascii="Times New Roman" w:hAnsi="Times New Roman"/>
          <w:sz w:val="28"/>
          <w:szCs w:val="28"/>
          <w:lang w:val="en-US"/>
        </w:rPr>
        <w:t>N</w:t>
      </w:r>
      <w:r>
        <w:rPr>
          <w:rFonts w:ascii="Times New Roman" w:hAnsi="Times New Roman"/>
          <w:sz w:val="28"/>
          <w:szCs w:val="28"/>
          <w:vertAlign w:val="subscript"/>
          <w:lang w:val="uk-UA"/>
        </w:rPr>
        <w:t>70</w:t>
      </w:r>
      <w:r>
        <w:rPr>
          <w:rFonts w:ascii="Times New Roman" w:hAnsi="Times New Roman"/>
          <w:sz w:val="28"/>
          <w:szCs w:val="28"/>
          <w:lang w:val="uk-UA"/>
        </w:rPr>
        <w:t>. У п'ятому варіанті на фоні ранньовесняного азотного підживлення  (N</w:t>
      </w:r>
      <w:r>
        <w:rPr>
          <w:rFonts w:ascii="Times New Roman" w:hAnsi="Times New Roman"/>
          <w:sz w:val="28"/>
          <w:szCs w:val="28"/>
          <w:vertAlign w:val="subscript"/>
          <w:lang w:val="uk-UA"/>
        </w:rPr>
        <w:t>100</w:t>
      </w:r>
      <w:r>
        <w:rPr>
          <w:rFonts w:ascii="Times New Roman" w:hAnsi="Times New Roman"/>
          <w:sz w:val="28"/>
          <w:szCs w:val="28"/>
          <w:lang w:val="uk-UA"/>
        </w:rPr>
        <w:t xml:space="preserve">) проводили кореневе підживлення азотом в дозі 70 кг/га у фазі виходу в трубку і початку колосіння пшениці – </w:t>
      </w:r>
      <w:r>
        <w:rPr>
          <w:rFonts w:ascii="Times New Roman" w:hAnsi="Times New Roman"/>
          <w:sz w:val="28"/>
          <w:szCs w:val="28"/>
          <w:lang w:val="en-US"/>
        </w:rPr>
        <w:t>N</w:t>
      </w:r>
      <w:r>
        <w:rPr>
          <w:rFonts w:ascii="Times New Roman" w:hAnsi="Times New Roman"/>
          <w:sz w:val="28"/>
          <w:szCs w:val="28"/>
          <w:vertAlign w:val="subscript"/>
          <w:lang w:val="uk-UA"/>
        </w:rPr>
        <w:t>100</w:t>
      </w:r>
      <w:r>
        <w:rPr>
          <w:rFonts w:ascii="Times New Roman" w:hAnsi="Times New Roman"/>
          <w:sz w:val="28"/>
          <w:szCs w:val="28"/>
          <w:lang w:val="en-US"/>
        </w:rPr>
        <w:t>N</w:t>
      </w:r>
      <w:r>
        <w:rPr>
          <w:rFonts w:ascii="Times New Roman" w:hAnsi="Times New Roman"/>
          <w:sz w:val="28"/>
          <w:szCs w:val="28"/>
          <w:vertAlign w:val="subscript"/>
          <w:lang w:val="uk-UA"/>
        </w:rPr>
        <w:t>30</w:t>
      </w:r>
      <w:r>
        <w:rPr>
          <w:rFonts w:ascii="Times New Roman" w:hAnsi="Times New Roman"/>
          <w:sz w:val="28"/>
          <w:szCs w:val="28"/>
          <w:lang w:val="en-US"/>
        </w:rPr>
        <w:t>N</w:t>
      </w:r>
      <w:r>
        <w:rPr>
          <w:rFonts w:ascii="Times New Roman" w:hAnsi="Times New Roman"/>
          <w:sz w:val="28"/>
          <w:szCs w:val="28"/>
          <w:vertAlign w:val="subscript"/>
          <w:lang w:val="uk-UA"/>
        </w:rPr>
        <w:t>70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36470B" w:rsidRDefault="0036470B" w:rsidP="0036470B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 процесі дослідження оцінювали урожайність зерна пшениці озимої, а також технологічні показники: вміст білка </w:t>
      </w:r>
      <w:r>
        <w:rPr>
          <w:rFonts w:ascii="Times New Roman" w:eastAsia="Calibri" w:hAnsi="Times New Roman"/>
          <w:sz w:val="28"/>
          <w:szCs w:val="28"/>
          <w:lang w:val="uk-UA"/>
        </w:rPr>
        <w:t xml:space="preserve">за ГОСТ 10846 </w:t>
      </w:r>
      <w:r>
        <w:rPr>
          <w:rFonts w:ascii="Times New Roman" w:hAnsi="Times New Roman"/>
          <w:sz w:val="28"/>
          <w:szCs w:val="28"/>
          <w:lang w:val="uk-UA"/>
        </w:rPr>
        <w:t xml:space="preserve">та кількість клейковини відповідно до ГОСТ 13586.1. </w:t>
      </w:r>
    </w:p>
    <w:p w:rsidR="0036470B" w:rsidRDefault="0036470B" w:rsidP="0036470B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Оптимальним терміном ранньовесняного азотного підживлення з урахуванням технології її проведення є час настання фізичної стиглості ґрунту. При такому підживленні азот добрив, що надійшов в рослини, практично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повністю використовується на формування врожаю озимої м'якої пшениці, тоді як накопичення в зерні білків і клейковини, а також технологічні властивості зерна змінюються в незначних межах. Внесення </w:t>
      </w:r>
      <w:r>
        <w:rPr>
          <w:rFonts w:ascii="Times New Roman" w:hAnsi="Times New Roman"/>
          <w:sz w:val="28"/>
          <w:szCs w:val="28"/>
          <w:lang w:val="en-US"/>
        </w:rPr>
        <w:t>N</w:t>
      </w:r>
      <w:r>
        <w:rPr>
          <w:rFonts w:ascii="Times New Roman" w:hAnsi="Times New Roman"/>
          <w:sz w:val="28"/>
          <w:szCs w:val="28"/>
          <w:vertAlign w:val="subscript"/>
          <w:lang w:val="uk-UA"/>
        </w:rPr>
        <w:t>70</w:t>
      </w:r>
      <w:r>
        <w:rPr>
          <w:rFonts w:ascii="Times New Roman" w:hAnsi="Times New Roman"/>
          <w:sz w:val="28"/>
          <w:szCs w:val="28"/>
          <w:lang w:val="uk-UA"/>
        </w:rPr>
        <w:t xml:space="preserve"> при ранньовесняному підживленні підвищувала урожайність сортів пшениці на 0,9–2,1 т/га, збільшувала накопичення в зерні білків в середньому на 1,2 %, сирої  клейковини на 3,8 %, а перед  колосінням в дозі </w:t>
      </w:r>
      <w:r>
        <w:rPr>
          <w:rFonts w:ascii="Times New Roman" w:hAnsi="Times New Roman"/>
          <w:sz w:val="28"/>
          <w:szCs w:val="28"/>
          <w:lang w:val="en-US"/>
        </w:rPr>
        <w:t>N</w:t>
      </w:r>
      <w:r>
        <w:rPr>
          <w:rFonts w:ascii="Times New Roman" w:hAnsi="Times New Roman"/>
          <w:sz w:val="28"/>
          <w:szCs w:val="28"/>
          <w:vertAlign w:val="subscript"/>
          <w:lang w:val="uk-UA"/>
        </w:rPr>
        <w:t xml:space="preserve">70 </w:t>
      </w:r>
      <w:r>
        <w:rPr>
          <w:rFonts w:ascii="Times New Roman" w:hAnsi="Times New Roman"/>
          <w:sz w:val="28"/>
          <w:szCs w:val="28"/>
          <w:lang w:val="uk-UA"/>
        </w:rPr>
        <w:t xml:space="preserve">підвищувало її врожайність на 0,4–1,2 т/га, збільшувало накопичення в зерні білків на 3,2 %, сирої клейковини на 7,3 %.  </w:t>
      </w:r>
    </w:p>
    <w:p w:rsidR="0036470B" w:rsidRDefault="0036470B" w:rsidP="0036470B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Додавання до ранньовесняного азотного підживлення </w:t>
      </w:r>
      <w:r>
        <w:rPr>
          <w:rFonts w:ascii="Times New Roman" w:hAnsi="Times New Roman"/>
          <w:sz w:val="28"/>
          <w:szCs w:val="28"/>
          <w:lang w:val="en-US"/>
        </w:rPr>
        <w:t>N</w:t>
      </w:r>
      <w:r>
        <w:rPr>
          <w:rFonts w:ascii="Times New Roman" w:hAnsi="Times New Roman"/>
          <w:sz w:val="28"/>
          <w:szCs w:val="28"/>
          <w:vertAlign w:val="subscript"/>
          <w:lang w:val="uk-UA"/>
        </w:rPr>
        <w:t>70</w:t>
      </w:r>
      <w:r>
        <w:rPr>
          <w:rFonts w:ascii="Times New Roman" w:hAnsi="Times New Roman"/>
          <w:sz w:val="28"/>
          <w:szCs w:val="28"/>
          <w:lang w:val="uk-UA"/>
        </w:rPr>
        <w:t xml:space="preserve"> підживлення у фазі виходу в трубку </w:t>
      </w:r>
      <w:r>
        <w:rPr>
          <w:rFonts w:ascii="Times New Roman" w:hAnsi="Times New Roman"/>
          <w:sz w:val="28"/>
          <w:szCs w:val="28"/>
          <w:lang w:val="en-US"/>
        </w:rPr>
        <w:t>N</w:t>
      </w:r>
      <w:r>
        <w:rPr>
          <w:rFonts w:ascii="Times New Roman" w:hAnsi="Times New Roman"/>
          <w:sz w:val="28"/>
          <w:szCs w:val="28"/>
          <w:vertAlign w:val="subscript"/>
          <w:lang w:val="uk-UA"/>
        </w:rPr>
        <w:t xml:space="preserve">30 </w:t>
      </w:r>
      <w:r>
        <w:rPr>
          <w:rFonts w:ascii="Times New Roman" w:hAnsi="Times New Roman"/>
          <w:sz w:val="28"/>
          <w:szCs w:val="28"/>
          <w:lang w:val="uk-UA"/>
        </w:rPr>
        <w:t xml:space="preserve">і на початку колосіння пшениці  </w:t>
      </w:r>
      <w:r>
        <w:rPr>
          <w:rFonts w:ascii="Times New Roman" w:hAnsi="Times New Roman"/>
          <w:sz w:val="28"/>
          <w:szCs w:val="28"/>
          <w:lang w:val="en-US"/>
        </w:rPr>
        <w:t>N</w:t>
      </w:r>
      <w:r>
        <w:rPr>
          <w:rFonts w:ascii="Times New Roman" w:hAnsi="Times New Roman"/>
          <w:sz w:val="28"/>
          <w:szCs w:val="28"/>
          <w:vertAlign w:val="subscript"/>
          <w:lang w:val="uk-UA"/>
        </w:rPr>
        <w:t xml:space="preserve">70 </w:t>
      </w:r>
      <w:r>
        <w:rPr>
          <w:rFonts w:ascii="Times New Roman" w:hAnsi="Times New Roman"/>
          <w:sz w:val="28"/>
          <w:szCs w:val="28"/>
          <w:lang w:val="uk-UA"/>
        </w:rPr>
        <w:t>забезпечувало збільшення врожаю пшениці озимої  на 0,6–2 т/га, підвищення вмісту в зерні білків в середньому на 2,9 %, сирої клейковини на 6,2 %.</w:t>
      </w:r>
    </w:p>
    <w:p w:rsidR="0036470B" w:rsidRDefault="0036470B" w:rsidP="0036470B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Збільшення дози азоту ранньовесняного підживлення до </w:t>
      </w:r>
      <w:r>
        <w:rPr>
          <w:rFonts w:ascii="Times New Roman" w:hAnsi="Times New Roman"/>
          <w:sz w:val="28"/>
          <w:szCs w:val="28"/>
          <w:lang w:val="en-US"/>
        </w:rPr>
        <w:t>N</w:t>
      </w:r>
      <w:r>
        <w:rPr>
          <w:rFonts w:ascii="Times New Roman" w:hAnsi="Times New Roman"/>
          <w:sz w:val="28"/>
          <w:szCs w:val="28"/>
          <w:vertAlign w:val="subscript"/>
          <w:lang w:val="uk-UA"/>
        </w:rPr>
        <w:t>100</w:t>
      </w:r>
      <w:r>
        <w:rPr>
          <w:rFonts w:ascii="Times New Roman" w:hAnsi="Times New Roman"/>
          <w:sz w:val="28"/>
          <w:szCs w:val="28"/>
          <w:lang w:val="uk-UA"/>
        </w:rPr>
        <w:t xml:space="preserve"> і підживлення у фазі виходу в трубку  </w:t>
      </w:r>
      <w:r>
        <w:rPr>
          <w:rFonts w:ascii="Times New Roman" w:hAnsi="Times New Roman"/>
          <w:sz w:val="28"/>
          <w:szCs w:val="28"/>
          <w:lang w:val="en-US"/>
        </w:rPr>
        <w:t>N</w:t>
      </w:r>
      <w:r>
        <w:rPr>
          <w:rFonts w:ascii="Times New Roman" w:hAnsi="Times New Roman"/>
          <w:sz w:val="28"/>
          <w:szCs w:val="28"/>
          <w:vertAlign w:val="subscript"/>
          <w:lang w:val="uk-UA"/>
        </w:rPr>
        <w:t xml:space="preserve">70 </w:t>
      </w:r>
      <w:r>
        <w:rPr>
          <w:rFonts w:ascii="Times New Roman" w:hAnsi="Times New Roman"/>
          <w:sz w:val="28"/>
          <w:szCs w:val="28"/>
          <w:lang w:val="uk-UA"/>
        </w:rPr>
        <w:t xml:space="preserve">в поєднанні з підживленням на початку колосіння дозою азоту </w:t>
      </w:r>
      <w:bookmarkStart w:id="0" w:name="OLE_LINK9"/>
      <w:bookmarkStart w:id="1" w:name="OLE_LINK8"/>
      <w:r>
        <w:rPr>
          <w:rFonts w:ascii="Times New Roman" w:hAnsi="Times New Roman"/>
          <w:sz w:val="28"/>
          <w:szCs w:val="28"/>
          <w:lang w:val="en-US"/>
        </w:rPr>
        <w:t>N</w:t>
      </w:r>
      <w:r>
        <w:rPr>
          <w:rFonts w:ascii="Times New Roman" w:hAnsi="Times New Roman"/>
          <w:sz w:val="28"/>
          <w:szCs w:val="28"/>
          <w:vertAlign w:val="subscript"/>
          <w:lang w:val="uk-UA"/>
        </w:rPr>
        <w:t>70</w:t>
      </w:r>
      <w:bookmarkEnd w:id="0"/>
      <w:bookmarkEnd w:id="1"/>
      <w:r>
        <w:rPr>
          <w:rFonts w:ascii="Times New Roman" w:hAnsi="Times New Roman"/>
          <w:sz w:val="28"/>
          <w:szCs w:val="28"/>
          <w:vertAlign w:val="subscript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не підвищувало урожайність та технологічні показники зерна пшениці озимої.</w:t>
      </w:r>
    </w:p>
    <w:p w:rsidR="0036470B" w:rsidRDefault="0036470B" w:rsidP="0036470B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Таким чином, для отримання високих врожаїв (6–7 т/га) зерна сучасних та перспективних сортів пшениці озимої м'якої з покращеними технологічними властивостями, необхідно проводити ранньовесняне підживлення азотом у дозі не менше </w:t>
      </w:r>
      <w:r>
        <w:rPr>
          <w:rFonts w:ascii="Times New Roman" w:hAnsi="Times New Roman"/>
          <w:sz w:val="28"/>
          <w:szCs w:val="28"/>
          <w:lang w:val="en-US"/>
        </w:rPr>
        <w:t>N</w:t>
      </w:r>
      <w:r>
        <w:rPr>
          <w:rFonts w:ascii="Times New Roman" w:hAnsi="Times New Roman"/>
          <w:sz w:val="28"/>
          <w:szCs w:val="28"/>
          <w:vertAlign w:val="subscript"/>
          <w:lang w:val="uk-UA"/>
        </w:rPr>
        <w:t xml:space="preserve">70 </w:t>
      </w:r>
      <w:r>
        <w:rPr>
          <w:rFonts w:ascii="Times New Roman" w:hAnsi="Times New Roman"/>
          <w:sz w:val="28"/>
          <w:szCs w:val="28"/>
          <w:lang w:val="uk-UA"/>
        </w:rPr>
        <w:t xml:space="preserve">, а також пізнє азотне підживлення у фазі виходу в трубку і початку колосіння із загальною дозою азоту не менше </w:t>
      </w:r>
      <w:r>
        <w:rPr>
          <w:rFonts w:ascii="Times New Roman" w:hAnsi="Times New Roman"/>
          <w:sz w:val="28"/>
          <w:szCs w:val="28"/>
          <w:lang w:val="en-US"/>
        </w:rPr>
        <w:t>N</w:t>
      </w:r>
      <w:r>
        <w:rPr>
          <w:rFonts w:ascii="Times New Roman" w:hAnsi="Times New Roman"/>
          <w:sz w:val="28"/>
          <w:szCs w:val="28"/>
          <w:vertAlign w:val="subscript"/>
          <w:lang w:val="uk-UA"/>
        </w:rPr>
        <w:t>100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36470B" w:rsidRDefault="0036470B" w:rsidP="0036470B">
      <w:pPr>
        <w:spacing w:after="0" w:line="240" w:lineRule="auto"/>
        <w:ind w:firstLine="567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Список використаної літератури</w:t>
      </w:r>
    </w:p>
    <w:p w:rsidR="0036470B" w:rsidRDefault="0036470B" w:rsidP="0036470B">
      <w:pPr>
        <w:pStyle w:val="a3"/>
        <w:numPr>
          <w:ilvl w:val="0"/>
          <w:numId w:val="1"/>
        </w:numPr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Вельвер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М. Вплив строків сівби пшениці озимої на продуктивність рослин та якість зерна. Вісник аграрної науки Південного регіону: міжвідомчий тематичний науковий збірник : сільськогосподарські та біологічні науки.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Вип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12–13. Одеса, 2012. С. 62–72.</w:t>
      </w:r>
    </w:p>
    <w:p w:rsidR="0036470B" w:rsidRDefault="0036470B" w:rsidP="0036470B">
      <w:pPr>
        <w:pStyle w:val="a3"/>
        <w:numPr>
          <w:ilvl w:val="0"/>
          <w:numId w:val="1"/>
        </w:numPr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Крамарьов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С.,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Жемела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Г.,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Шакалій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С. Продуктивність та якість зерна пшениці м’якої озимої залежно від мінерального живлення в умовах Лівобережного Лісостепу України. Бюлетень Інституту сільського господарства степової зони НААН України. 2014. № 6. С. 61–67. </w:t>
      </w:r>
    </w:p>
    <w:p w:rsidR="0036470B" w:rsidRDefault="0036470B" w:rsidP="0036470B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E64010" w:rsidRDefault="00E64010">
      <w:bookmarkStart w:id="2" w:name="_GoBack"/>
      <w:bookmarkEnd w:id="2"/>
    </w:p>
    <w:sectPr w:rsidR="00E6401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AD6306"/>
    <w:multiLevelType w:val="hybridMultilevel"/>
    <w:tmpl w:val="EF705306"/>
    <w:lvl w:ilvl="0" w:tplc="402437D2">
      <w:start w:val="1"/>
      <w:numFmt w:val="decimal"/>
      <w:lvlText w:val="%1."/>
      <w:lvlJc w:val="left"/>
      <w:pPr>
        <w:ind w:left="927" w:hanging="360"/>
      </w:pPr>
    </w:lvl>
    <w:lvl w:ilvl="1" w:tplc="04220019">
      <w:start w:val="1"/>
      <w:numFmt w:val="lowerLetter"/>
      <w:lvlText w:val="%2."/>
      <w:lvlJc w:val="left"/>
      <w:pPr>
        <w:ind w:left="1647" w:hanging="360"/>
      </w:pPr>
    </w:lvl>
    <w:lvl w:ilvl="2" w:tplc="0422001B">
      <w:start w:val="1"/>
      <w:numFmt w:val="lowerRoman"/>
      <w:lvlText w:val="%3."/>
      <w:lvlJc w:val="right"/>
      <w:pPr>
        <w:ind w:left="2367" w:hanging="180"/>
      </w:pPr>
    </w:lvl>
    <w:lvl w:ilvl="3" w:tplc="0422000F">
      <w:start w:val="1"/>
      <w:numFmt w:val="decimal"/>
      <w:lvlText w:val="%4."/>
      <w:lvlJc w:val="left"/>
      <w:pPr>
        <w:ind w:left="3087" w:hanging="360"/>
      </w:pPr>
    </w:lvl>
    <w:lvl w:ilvl="4" w:tplc="04220019">
      <w:start w:val="1"/>
      <w:numFmt w:val="lowerLetter"/>
      <w:lvlText w:val="%5."/>
      <w:lvlJc w:val="left"/>
      <w:pPr>
        <w:ind w:left="3807" w:hanging="360"/>
      </w:pPr>
    </w:lvl>
    <w:lvl w:ilvl="5" w:tplc="0422001B">
      <w:start w:val="1"/>
      <w:numFmt w:val="lowerRoman"/>
      <w:lvlText w:val="%6."/>
      <w:lvlJc w:val="right"/>
      <w:pPr>
        <w:ind w:left="4527" w:hanging="180"/>
      </w:pPr>
    </w:lvl>
    <w:lvl w:ilvl="6" w:tplc="0422000F">
      <w:start w:val="1"/>
      <w:numFmt w:val="decimal"/>
      <w:lvlText w:val="%7."/>
      <w:lvlJc w:val="left"/>
      <w:pPr>
        <w:ind w:left="5247" w:hanging="360"/>
      </w:pPr>
    </w:lvl>
    <w:lvl w:ilvl="7" w:tplc="04220019">
      <w:start w:val="1"/>
      <w:numFmt w:val="lowerLetter"/>
      <w:lvlText w:val="%8."/>
      <w:lvlJc w:val="left"/>
      <w:pPr>
        <w:ind w:left="5967" w:hanging="360"/>
      </w:pPr>
    </w:lvl>
    <w:lvl w:ilvl="8" w:tplc="0422001B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351F9"/>
    <w:rsid w:val="00050F5D"/>
    <w:rsid w:val="002351F9"/>
    <w:rsid w:val="00291D69"/>
    <w:rsid w:val="0036470B"/>
    <w:rsid w:val="00E64010"/>
    <w:rsid w:val="00F87E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1FDF108-FC62-4C4F-A6E1-FB816653DA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6470B"/>
    <w:pPr>
      <w:spacing w:after="200" w:line="276" w:lineRule="auto"/>
    </w:pPr>
    <w:rPr>
      <w:rFonts w:ascii="Calibri" w:eastAsia="Times New Roman" w:hAnsi="Calibri" w:cs="Times New Roman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6470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4789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3172</Words>
  <Characters>1809</Characters>
  <Application>Microsoft Office Word</Application>
  <DocSecurity>0</DocSecurity>
  <Lines>15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Оленка</dc:creator>
  <cp:keywords/>
  <dc:description/>
  <cp:lastModifiedBy>Оленка</cp:lastModifiedBy>
  <cp:revision>2</cp:revision>
  <dcterms:created xsi:type="dcterms:W3CDTF">2021-05-27T10:36:00Z</dcterms:created>
  <dcterms:modified xsi:type="dcterms:W3CDTF">2021-05-27T10:36:00Z</dcterms:modified>
</cp:coreProperties>
</file>