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546D" w:rsidRPr="00151124" w:rsidRDefault="007A76CD">
      <w:pPr>
        <w:spacing w:line="240" w:lineRule="auto"/>
        <w:jc w:val="center"/>
        <w:rPr>
          <w:rFonts w:ascii="Times New Roman" w:hAnsi="Times New Roman" w:cs="Times New Roman"/>
          <w:b/>
          <w:bCs/>
          <w:sz w:val="28"/>
          <w:szCs w:val="28"/>
          <w:lang w:val="en-US"/>
        </w:rPr>
      </w:pPr>
      <w:bookmarkStart w:id="0" w:name="_GoBack"/>
      <w:bookmarkEnd w:id="0"/>
      <w:r w:rsidRPr="00151124">
        <w:rPr>
          <w:rFonts w:ascii="Times New Roman" w:hAnsi="Times New Roman" w:cs="Times New Roman"/>
          <w:b/>
          <w:bCs/>
          <w:color w:val="000000"/>
          <w:sz w:val="28"/>
          <w:szCs w:val="28"/>
          <w:lang w:val="en-US"/>
        </w:rPr>
        <w:t xml:space="preserve">PREPARATION </w:t>
      </w:r>
      <w:r w:rsidRPr="00151124">
        <w:rPr>
          <w:rFonts w:ascii="Times New Roman" w:hAnsi="Times New Roman" w:cs="Times New Roman"/>
          <w:b/>
          <w:bCs/>
          <w:i/>
          <w:color w:val="000000"/>
          <w:sz w:val="28"/>
          <w:szCs w:val="28"/>
          <w:lang w:val="en-US"/>
        </w:rPr>
        <w:t>I</w:t>
      </w:r>
      <w:r w:rsidRPr="00151124">
        <w:rPr>
          <w:rFonts w:ascii="Times New Roman" w:hAnsi="Times New Roman" w:cs="Times New Roman"/>
          <w:b/>
          <w:bCs/>
          <w:i/>
          <w:iCs/>
          <w:color w:val="000000"/>
          <w:sz w:val="28"/>
          <w:szCs w:val="28"/>
          <w:lang w:val="en-US"/>
        </w:rPr>
        <w:t>N VITRO</w:t>
      </w:r>
      <w:r w:rsidR="00151124" w:rsidRPr="00151124">
        <w:rPr>
          <w:rFonts w:ascii="Times New Roman" w:hAnsi="Times New Roman" w:cs="Times New Roman"/>
          <w:b/>
          <w:bCs/>
          <w:color w:val="000000"/>
          <w:sz w:val="28"/>
          <w:szCs w:val="28"/>
          <w:lang w:val="en-US"/>
        </w:rPr>
        <w:t xml:space="preserve"> MORPHOGENIC KALLUS </w:t>
      </w:r>
      <w:r w:rsidR="00671DC9">
        <w:rPr>
          <w:rFonts w:ascii="Times New Roman" w:hAnsi="Times New Roman" w:cs="Times New Roman"/>
          <w:b/>
          <w:bCs/>
          <w:color w:val="000000"/>
          <w:sz w:val="28"/>
          <w:szCs w:val="28"/>
        </w:rPr>
        <w:br/>
      </w:r>
      <w:r w:rsidR="00151124" w:rsidRPr="00151124">
        <w:rPr>
          <w:rFonts w:ascii="Times New Roman" w:hAnsi="Times New Roman" w:cs="Times New Roman"/>
          <w:b/>
          <w:bCs/>
          <w:color w:val="000000"/>
          <w:sz w:val="28"/>
          <w:szCs w:val="28"/>
          <w:lang w:val="en-US"/>
        </w:rPr>
        <w:t>OF</w:t>
      </w:r>
      <w:r w:rsidR="00151124" w:rsidRPr="00151124">
        <w:rPr>
          <w:rFonts w:ascii="Times New Roman" w:hAnsi="Times New Roman" w:cs="Times New Roman"/>
          <w:b/>
          <w:bCs/>
          <w:color w:val="000000"/>
          <w:sz w:val="28"/>
          <w:szCs w:val="28"/>
        </w:rPr>
        <w:t xml:space="preserve"> </w:t>
      </w:r>
      <w:r w:rsidRPr="00151124">
        <w:rPr>
          <w:rFonts w:ascii="Times New Roman" w:hAnsi="Times New Roman" w:cs="Times New Roman"/>
          <w:b/>
          <w:bCs/>
          <w:sz w:val="28"/>
          <w:szCs w:val="28"/>
          <w:lang w:val="en-US"/>
        </w:rPr>
        <w:t>CAMELINA SATIVA</w:t>
      </w:r>
    </w:p>
    <w:p w:rsidR="00151124" w:rsidRPr="00151124" w:rsidRDefault="00151124">
      <w:pPr>
        <w:spacing w:after="0" w:line="240" w:lineRule="auto"/>
        <w:ind w:firstLine="567"/>
        <w:jc w:val="both"/>
        <w:rPr>
          <w:rFonts w:ascii="Times New Roman" w:hAnsi="Times New Roman" w:cs="Times New Roman"/>
          <w:sz w:val="28"/>
          <w:szCs w:val="28"/>
        </w:rPr>
      </w:pPr>
      <w:r w:rsidRPr="00151124">
        <w:rPr>
          <w:rFonts w:ascii="Times New Roman" w:hAnsi="Times New Roman" w:cs="Times New Roman"/>
          <w:sz w:val="28"/>
          <w:szCs w:val="28"/>
        </w:rPr>
        <w:t xml:space="preserve">LIUBCHENKO А. І, </w:t>
      </w:r>
      <w:r w:rsidR="0026145E" w:rsidRPr="0026145E">
        <w:rPr>
          <w:rFonts w:ascii="Times New Roman" w:eastAsia="Calibri" w:hAnsi="Times New Roman" w:cs="Times New Roman"/>
          <w:sz w:val="28"/>
          <w:szCs w:val="28"/>
        </w:rPr>
        <w:t>PhD of Agricultural Sciences, Associate Professor</w:t>
      </w:r>
    </w:p>
    <w:p w:rsidR="001A546D" w:rsidRPr="00151124" w:rsidRDefault="00151124">
      <w:pPr>
        <w:spacing w:after="0" w:line="240" w:lineRule="auto"/>
        <w:ind w:firstLine="567"/>
        <w:jc w:val="both"/>
        <w:rPr>
          <w:rFonts w:ascii="Times New Roman" w:hAnsi="Times New Roman" w:cs="Times New Roman"/>
          <w:sz w:val="28"/>
          <w:szCs w:val="28"/>
        </w:rPr>
      </w:pPr>
      <w:r w:rsidRPr="00151124">
        <w:rPr>
          <w:rFonts w:ascii="Times New Roman" w:hAnsi="Times New Roman" w:cs="Times New Roman"/>
          <w:sz w:val="28"/>
          <w:szCs w:val="28"/>
        </w:rPr>
        <w:t>LIUBCHENKO І. О.,</w:t>
      </w:r>
      <w:r w:rsidR="0026145E" w:rsidRPr="0026145E">
        <w:rPr>
          <w:rFonts w:ascii="Times New Roman" w:eastAsia="Calibri" w:hAnsi="Times New Roman" w:cs="Times New Roman"/>
          <w:sz w:val="28"/>
          <w:szCs w:val="28"/>
        </w:rPr>
        <w:t xml:space="preserve"> PhD of Agricultural Sciences</w:t>
      </w:r>
    </w:p>
    <w:p w:rsidR="00151124" w:rsidRPr="0026145E" w:rsidRDefault="0026145E" w:rsidP="0026145E">
      <w:pPr>
        <w:spacing w:after="0"/>
        <w:ind w:left="567"/>
        <w:jc w:val="both"/>
        <w:rPr>
          <w:rFonts w:ascii="Times New Roman" w:hAnsi="Times New Roman" w:cs="Times New Roman"/>
          <w:sz w:val="28"/>
          <w:szCs w:val="28"/>
        </w:rPr>
      </w:pPr>
      <w:r w:rsidRPr="00151124">
        <w:rPr>
          <w:rFonts w:ascii="Times New Roman" w:hAnsi="Times New Roman" w:cs="Times New Roman"/>
          <w:sz w:val="28"/>
          <w:szCs w:val="28"/>
        </w:rPr>
        <w:t>SHEVCHUK</w:t>
      </w:r>
      <w:r>
        <w:rPr>
          <w:rFonts w:ascii="Times New Roman" w:hAnsi="Times New Roman" w:cs="Times New Roman"/>
          <w:sz w:val="28"/>
          <w:szCs w:val="28"/>
        </w:rPr>
        <w:t> О. </w:t>
      </w:r>
      <w:r>
        <w:rPr>
          <w:rFonts w:ascii="Times New Roman" w:hAnsi="Times New Roman" w:cs="Times New Roman"/>
          <w:sz w:val="28"/>
          <w:szCs w:val="28"/>
          <w:lang w:val="en-US"/>
        </w:rPr>
        <w:t>V</w:t>
      </w:r>
      <w:r>
        <w:rPr>
          <w:rFonts w:ascii="Times New Roman" w:hAnsi="Times New Roman" w:cs="Times New Roman"/>
          <w:sz w:val="28"/>
          <w:szCs w:val="28"/>
        </w:rPr>
        <w:t xml:space="preserve">., </w:t>
      </w:r>
      <w:r w:rsidR="00671DC9" w:rsidRPr="00671DC9">
        <w:rPr>
          <w:rFonts w:ascii="Times New Roman" w:hAnsi="Times New Roman" w:cs="Times New Roman"/>
          <w:sz w:val="28"/>
          <w:szCs w:val="28"/>
        </w:rPr>
        <w:t>master's student</w:t>
      </w:r>
    </w:p>
    <w:p w:rsidR="00151124" w:rsidRPr="00151124" w:rsidRDefault="00151124" w:rsidP="00671DC9">
      <w:pPr>
        <w:spacing w:after="0"/>
        <w:ind w:firstLine="567"/>
        <w:jc w:val="both"/>
        <w:rPr>
          <w:rFonts w:ascii="Times New Roman" w:eastAsia="Calibri" w:hAnsi="Times New Roman" w:cs="Times New Roman"/>
          <w:b/>
          <w:sz w:val="28"/>
          <w:szCs w:val="28"/>
          <w:lang w:val="en-US"/>
        </w:rPr>
      </w:pPr>
      <w:r w:rsidRPr="00151124">
        <w:rPr>
          <w:rFonts w:ascii="Times New Roman" w:eastAsia="Calibri" w:hAnsi="Times New Roman" w:cs="Times New Roman"/>
          <w:sz w:val="28"/>
          <w:szCs w:val="28"/>
        </w:rPr>
        <w:t xml:space="preserve">Uman National </w:t>
      </w:r>
      <w:r>
        <w:rPr>
          <w:rFonts w:ascii="Times New Roman" w:eastAsia="Calibri" w:hAnsi="Times New Roman" w:cs="Times New Roman"/>
          <w:sz w:val="28"/>
          <w:szCs w:val="28"/>
        </w:rPr>
        <w:t>University of Horticulture, Uman</w:t>
      </w:r>
    </w:p>
    <w:p w:rsidR="00151124" w:rsidRDefault="00151124">
      <w:pPr>
        <w:spacing w:after="0" w:line="240" w:lineRule="auto"/>
        <w:ind w:firstLine="567"/>
        <w:jc w:val="both"/>
        <w:rPr>
          <w:rFonts w:ascii="Times New Roman" w:hAnsi="Times New Roman" w:cs="Times New Roman"/>
          <w:sz w:val="28"/>
          <w:szCs w:val="28"/>
        </w:rPr>
      </w:pPr>
    </w:p>
    <w:p w:rsidR="001A546D" w:rsidRDefault="007A76CD">
      <w:pPr>
        <w:spacing w:after="0" w:line="240" w:lineRule="auto"/>
        <w:ind w:firstLine="567"/>
        <w:jc w:val="both"/>
        <w:rPr>
          <w:lang w:val="en-US"/>
        </w:rPr>
      </w:pPr>
      <w:r>
        <w:rPr>
          <w:rFonts w:ascii="Times New Roman" w:hAnsi="Times New Roman" w:cs="Times New Roman"/>
          <w:sz w:val="28"/>
          <w:szCs w:val="28"/>
          <w:lang w:val="en-US"/>
        </w:rPr>
        <w:t>The use of biotechnological link in the general scheme of the selection process of agricultural crops makes it possible to reduce the cost of time and money to create new varieties and hybrids with the desired economic and biological characteristics.</w:t>
      </w:r>
      <w:r>
        <w:rPr>
          <w:rFonts w:ascii="Times New Roman" w:hAnsi="Times New Roman" w:cs="Times New Roman"/>
          <w:color w:val="000000"/>
          <w:sz w:val="28"/>
          <w:szCs w:val="28"/>
          <w:lang w:val="en-US"/>
        </w:rPr>
        <w:t xml:space="preserve"> </w:t>
      </w:r>
      <w:r>
        <w:rPr>
          <w:rFonts w:ascii="Times New Roman" w:hAnsi="Times New Roman" w:cs="Times New Roman"/>
          <w:sz w:val="28"/>
          <w:szCs w:val="28"/>
          <w:lang w:val="en-US"/>
        </w:rPr>
        <w:t xml:space="preserve">The source material for the induction of new forms can be callus tissue. </w:t>
      </w:r>
      <w:r>
        <w:rPr>
          <w:rFonts w:ascii="Times New Roman" w:hAnsi="Times New Roman"/>
          <w:sz w:val="28"/>
          <w:szCs w:val="28"/>
          <w:lang w:val="en-US"/>
        </w:rPr>
        <w:t xml:space="preserve"> </w:t>
      </w:r>
    </w:p>
    <w:p w:rsidR="001A546D" w:rsidRDefault="007A76CD">
      <w:pPr>
        <w:spacing w:after="0" w:line="240" w:lineRule="auto"/>
        <w:ind w:firstLine="567"/>
        <w:jc w:val="both"/>
        <w:rPr>
          <w:lang w:val="en-US"/>
        </w:rPr>
      </w:pPr>
      <w:r>
        <w:rPr>
          <w:rFonts w:ascii="Times New Roman" w:hAnsi="Times New Roman"/>
          <w:sz w:val="28"/>
          <w:szCs w:val="28"/>
          <w:lang w:val="en-US"/>
        </w:rPr>
        <w:t>The phenomenon of callusogenesis is species-specific and depends on a set of external and internal factors: genetic features and growing conditions of plant material;</w:t>
      </w:r>
      <w:r>
        <w:rPr>
          <w:rFonts w:ascii="Times New Roman" w:hAnsi="Times New Roman"/>
          <w:color w:val="000000"/>
          <w:sz w:val="28"/>
          <w:szCs w:val="28"/>
          <w:lang w:val="en-US"/>
        </w:rPr>
        <w:t xml:space="preserve"> </w:t>
      </w:r>
      <w:r>
        <w:rPr>
          <w:rFonts w:ascii="Times New Roman" w:hAnsi="Times New Roman"/>
          <w:sz w:val="28"/>
          <w:szCs w:val="28"/>
          <w:lang w:val="en-US"/>
        </w:rPr>
        <w:t>the type of explant and the composition of the nutrient medium;</w:t>
      </w:r>
      <w:r>
        <w:rPr>
          <w:rFonts w:ascii="Times New Roman" w:hAnsi="Times New Roman"/>
          <w:color w:val="000000"/>
          <w:sz w:val="28"/>
          <w:szCs w:val="28"/>
          <w:lang w:val="en-US"/>
        </w:rPr>
        <w:t xml:space="preserve"> </w:t>
      </w:r>
      <w:r>
        <w:rPr>
          <w:rFonts w:ascii="Times New Roman" w:hAnsi="Times New Roman"/>
          <w:sz w:val="28"/>
          <w:szCs w:val="28"/>
          <w:lang w:val="en-US"/>
        </w:rPr>
        <w:t>the presence and ratio in the substrate of growth regulators.</w:t>
      </w:r>
      <w:r>
        <w:rPr>
          <w:rFonts w:ascii="Times New Roman" w:hAnsi="Times New Roman"/>
          <w:color w:val="000000"/>
          <w:sz w:val="28"/>
          <w:szCs w:val="28"/>
          <w:lang w:val="en-US"/>
        </w:rPr>
        <w:t xml:space="preserve"> </w:t>
      </w:r>
      <w:r>
        <w:rPr>
          <w:rFonts w:ascii="Times New Roman" w:hAnsi="Times New Roman"/>
          <w:sz w:val="28"/>
          <w:szCs w:val="28"/>
          <w:lang w:val="en-US"/>
        </w:rPr>
        <w:t>Conditions for obtaining and cultivating callus tissue are selected for each species and even plant varieties individually experimentally, taking into account the above factors.</w:t>
      </w:r>
      <w:r>
        <w:rPr>
          <w:rFonts w:ascii="Times New Roman" w:hAnsi="Times New Roman"/>
          <w:color w:val="000000"/>
          <w:sz w:val="28"/>
          <w:szCs w:val="28"/>
          <w:lang w:val="en-US"/>
        </w:rPr>
        <w:t xml:space="preserve"> </w:t>
      </w:r>
      <w:r>
        <w:rPr>
          <w:rFonts w:ascii="Times New Roman" w:hAnsi="Times New Roman"/>
          <w:sz w:val="28"/>
          <w:szCs w:val="28"/>
          <w:lang w:val="en-US"/>
        </w:rPr>
        <w:t xml:space="preserve">For the camelina sativa, this question remains unexplored. </w:t>
      </w:r>
    </w:p>
    <w:p w:rsidR="001A546D" w:rsidRDefault="007A76CD">
      <w:pPr>
        <w:spacing w:after="0" w:line="240" w:lineRule="auto"/>
        <w:ind w:firstLine="567"/>
        <w:jc w:val="both"/>
        <w:rPr>
          <w:lang w:val="en-US"/>
        </w:rPr>
      </w:pPr>
      <w:r>
        <w:rPr>
          <w:rFonts w:ascii="Times New Roman" w:hAnsi="Times New Roman"/>
          <w:color w:val="000000"/>
          <w:sz w:val="28"/>
          <w:szCs w:val="28"/>
          <w:lang w:val="en-US"/>
        </w:rPr>
        <w:t>The aim of our work was to select the optimal composition of the nutrient medium and its modification by growth regulators for subculture of morphogenic callus tissues.</w:t>
      </w:r>
      <w:r>
        <w:rPr>
          <w:rFonts w:ascii="Times New Roman" w:hAnsi="Times New Roman"/>
          <w:sz w:val="28"/>
          <w:szCs w:val="28"/>
          <w:lang w:val="en-US"/>
        </w:rPr>
        <w:t xml:space="preserve"> </w:t>
      </w:r>
    </w:p>
    <w:p w:rsidR="001A546D" w:rsidRDefault="007A76CD">
      <w:pPr>
        <w:spacing w:after="0" w:line="240" w:lineRule="auto"/>
        <w:ind w:firstLine="567"/>
        <w:jc w:val="both"/>
        <w:rPr>
          <w:lang w:val="en-US"/>
        </w:rPr>
      </w:pPr>
      <w:r>
        <w:rPr>
          <w:rFonts w:ascii="Times New Roman" w:hAnsi="Times New Roman"/>
          <w:sz w:val="28"/>
          <w:szCs w:val="28"/>
          <w:lang w:val="en-US"/>
        </w:rPr>
        <w:t xml:space="preserve">The studies used basic nutrient media according to the regulations of Murashige-Skuga, Schenk-Hildebrant and Hamburg. They were modified with growth regulators of auxin and cytokinin nature in different concentrations and ratios. The explants were segments of leaf blades, petioles and </w:t>
      </w:r>
      <w:r w:rsidR="00671DC9">
        <w:rPr>
          <w:rFonts w:ascii="Times New Roman" w:hAnsi="Times New Roman"/>
          <w:sz w:val="28"/>
          <w:szCs w:val="28"/>
          <w:lang w:val="en-US"/>
        </w:rPr>
        <w:t xml:space="preserve">seedlings, apical meristems of </w:t>
      </w:r>
      <w:r>
        <w:rPr>
          <w:rFonts w:ascii="Times New Roman" w:hAnsi="Times New Roman"/>
          <w:sz w:val="28"/>
          <w:szCs w:val="28"/>
          <w:lang w:val="en-US"/>
        </w:rPr>
        <w:t xml:space="preserve">camelina sativa. The biomaterial was cultured in dark conditions </w:t>
      </w:r>
      <w:r w:rsidR="00671DC9">
        <w:rPr>
          <w:rFonts w:ascii="Times New Roman" w:hAnsi="Times New Roman"/>
          <w:sz w:val="28"/>
          <w:szCs w:val="28"/>
          <w:lang w:val="en-US"/>
        </w:rPr>
        <w:t>and in light (light intensity 2</w:t>
      </w:r>
      <w:r w:rsidR="00671DC9">
        <w:rPr>
          <w:rFonts w:ascii="Times New Roman" w:hAnsi="Times New Roman"/>
          <w:sz w:val="28"/>
          <w:szCs w:val="28"/>
        </w:rPr>
        <w:t> </w:t>
      </w:r>
      <w:r w:rsidR="00671DC9">
        <w:rPr>
          <w:rFonts w:ascii="Times New Roman" w:hAnsi="Times New Roman"/>
          <w:sz w:val="28"/>
          <w:szCs w:val="28"/>
          <w:lang w:val="en-US"/>
        </w:rPr>
        <w:t>kLk), temperature 24–25</w:t>
      </w:r>
      <w:r w:rsidR="00671DC9">
        <w:rPr>
          <w:rFonts w:ascii="Times New Roman" w:hAnsi="Times New Roman"/>
          <w:sz w:val="28"/>
          <w:szCs w:val="28"/>
        </w:rPr>
        <w:t> </w:t>
      </w:r>
      <w:r>
        <w:rPr>
          <w:rFonts w:ascii="Times New Roman" w:hAnsi="Times New Roman"/>
          <w:sz w:val="28"/>
          <w:szCs w:val="28"/>
          <w:lang w:val="en-US"/>
        </w:rPr>
        <w:t>°С and relative humidity 75</w:t>
      </w:r>
      <w:r w:rsidR="00671DC9">
        <w:rPr>
          <w:rFonts w:ascii="Times New Roman" w:hAnsi="Times New Roman"/>
          <w:sz w:val="28"/>
          <w:szCs w:val="28"/>
        </w:rPr>
        <w:t> </w:t>
      </w:r>
      <w:r>
        <w:rPr>
          <w:rFonts w:ascii="Times New Roman" w:hAnsi="Times New Roman"/>
          <w:sz w:val="28"/>
          <w:szCs w:val="28"/>
          <w:lang w:val="en-US"/>
        </w:rPr>
        <w:t>%.</w:t>
      </w:r>
      <w:r>
        <w:rPr>
          <w:rFonts w:ascii="Times New Roman" w:hAnsi="Times New Roman"/>
          <w:color w:val="000000"/>
          <w:sz w:val="28"/>
          <w:szCs w:val="28"/>
          <w:lang w:val="en-US"/>
        </w:rPr>
        <w:t xml:space="preserve"> </w:t>
      </w:r>
    </w:p>
    <w:p w:rsidR="001A546D" w:rsidRDefault="007A76CD">
      <w:pPr>
        <w:spacing w:after="0" w:line="240" w:lineRule="auto"/>
        <w:ind w:firstLine="851"/>
        <w:jc w:val="both"/>
        <w:rPr>
          <w:lang w:val="en-US"/>
        </w:rPr>
      </w:pPr>
      <w:r>
        <w:rPr>
          <w:rFonts w:ascii="Times New Roman" w:hAnsi="Times New Roman"/>
          <w:sz w:val="28"/>
          <w:szCs w:val="28"/>
          <w:lang w:val="en-US"/>
        </w:rPr>
        <w:t>The criterion for the effectiveness of each medium was the duration of the interpass period of cultivation of biomaterial from the explant to the formation of the primary callus, the intensity of tissue proliferation and morphogenic characteristics of the obtained calluses.</w:t>
      </w:r>
      <w:r>
        <w:rPr>
          <w:rFonts w:ascii="Times New Roman" w:hAnsi="Times New Roman"/>
          <w:color w:val="000000"/>
          <w:sz w:val="28"/>
          <w:szCs w:val="28"/>
          <w:lang w:val="en-US"/>
        </w:rPr>
        <w:t xml:space="preserve"> </w:t>
      </w:r>
    </w:p>
    <w:p w:rsidR="001A546D" w:rsidRDefault="007A76CD">
      <w:pPr>
        <w:spacing w:after="0" w:line="240" w:lineRule="auto"/>
        <w:ind w:firstLine="567"/>
        <w:jc w:val="both"/>
        <w:rPr>
          <w:lang w:val="en-US"/>
        </w:rPr>
      </w:pPr>
      <w:r>
        <w:rPr>
          <w:rFonts w:ascii="Times New Roman" w:hAnsi="Times New Roman"/>
          <w:color w:val="000000"/>
          <w:sz w:val="28"/>
          <w:szCs w:val="28"/>
          <w:lang w:val="en-US"/>
        </w:rPr>
        <w:t>In the course of research it was found that the most suitable explants for the callus tissue of camelina sativa are seedlings and apical meristems, this is due to the presence in their tissues of a significant number of physiologically young and mitotically active cells.</w:t>
      </w:r>
      <w:r>
        <w:rPr>
          <w:rFonts w:ascii="Times New Roman" w:hAnsi="Times New Roman"/>
          <w:sz w:val="28"/>
          <w:szCs w:val="28"/>
          <w:lang w:val="en-US"/>
        </w:rPr>
        <w:t xml:space="preserve"> </w:t>
      </w:r>
    </w:p>
    <w:p w:rsidR="001A546D" w:rsidRDefault="007A76CD">
      <w:pPr>
        <w:spacing w:after="0" w:line="240" w:lineRule="auto"/>
        <w:ind w:firstLine="567"/>
        <w:jc w:val="both"/>
        <w:rPr>
          <w:lang w:val="en-US"/>
        </w:rPr>
      </w:pPr>
      <w:r>
        <w:rPr>
          <w:rFonts w:ascii="Times New Roman" w:hAnsi="Times New Roman"/>
          <w:sz w:val="28"/>
          <w:szCs w:val="28"/>
          <w:lang w:val="en-US"/>
        </w:rPr>
        <w:t>Modification of nutrient media with low concent</w:t>
      </w:r>
      <w:r w:rsidR="00151124">
        <w:rPr>
          <w:rFonts w:ascii="Times New Roman" w:hAnsi="Times New Roman"/>
          <w:sz w:val="28"/>
          <w:szCs w:val="28"/>
          <w:lang w:val="en-US"/>
        </w:rPr>
        <w:t>rations of auxins (0.1–0.5</w:t>
      </w:r>
      <w:r w:rsidR="00151124">
        <w:rPr>
          <w:rFonts w:ascii="Times New Roman" w:hAnsi="Times New Roman"/>
          <w:sz w:val="28"/>
          <w:szCs w:val="28"/>
        </w:rPr>
        <w:t> </w:t>
      </w:r>
      <w:r w:rsidR="00151124">
        <w:rPr>
          <w:rFonts w:ascii="Times New Roman" w:hAnsi="Times New Roman"/>
          <w:sz w:val="28"/>
          <w:szCs w:val="28"/>
          <w:lang w:val="en-US"/>
        </w:rPr>
        <w:t>mg/</w:t>
      </w:r>
      <w:r>
        <w:rPr>
          <w:rFonts w:ascii="Times New Roman" w:hAnsi="Times New Roman"/>
          <w:sz w:val="28"/>
          <w:szCs w:val="28"/>
          <w:lang w:val="en-US"/>
        </w:rPr>
        <w:t>l) is optimal for induction of callusogenesis. High concentrations of 2,4-D cause inhibition of biomass proliferation and decrease in morphogenic callus parameters.</w:t>
      </w:r>
      <w:r>
        <w:rPr>
          <w:rFonts w:ascii="Times New Roman" w:hAnsi="Times New Roman"/>
          <w:color w:val="000000"/>
          <w:sz w:val="28"/>
          <w:szCs w:val="28"/>
          <w:lang w:val="en-US"/>
        </w:rPr>
        <w:t xml:space="preserve"> </w:t>
      </w:r>
    </w:p>
    <w:p w:rsidR="001A546D" w:rsidRDefault="007A76CD">
      <w:pPr>
        <w:spacing w:after="0" w:line="240" w:lineRule="auto"/>
        <w:ind w:firstLine="567"/>
        <w:jc w:val="both"/>
        <w:rPr>
          <w:lang w:val="en-US"/>
        </w:rPr>
      </w:pPr>
      <w:r>
        <w:rPr>
          <w:rFonts w:ascii="Times New Roman" w:hAnsi="Times New Roman"/>
          <w:color w:val="000000"/>
          <w:sz w:val="28"/>
          <w:szCs w:val="28"/>
          <w:lang w:val="en-US"/>
        </w:rPr>
        <w:t xml:space="preserve">Morphogenic characteristics of callus tissues determine the possibility of their further use as a source material for biotechnological research. High morphogenic properties were characterized by fluffy, moderately flooded, easily disintegrating into small conglomerates of various shapes and sizes, light yellow or light green calluses. </w:t>
      </w:r>
    </w:p>
    <w:p w:rsidR="001A546D" w:rsidRDefault="007A76CD">
      <w:pPr>
        <w:spacing w:after="0" w:line="240" w:lineRule="auto"/>
        <w:ind w:firstLine="567"/>
        <w:jc w:val="both"/>
        <w:rPr>
          <w:lang w:val="en-US"/>
        </w:rPr>
      </w:pPr>
      <w:r>
        <w:rPr>
          <w:rFonts w:ascii="Times New Roman" w:hAnsi="Times New Roman"/>
          <w:color w:val="000000"/>
          <w:sz w:val="28"/>
          <w:szCs w:val="28"/>
          <w:lang w:val="en-US"/>
        </w:rPr>
        <w:lastRenderedPageBreak/>
        <w:t xml:space="preserve">Therefore, the composition of the nutrient medium for the induction of morphogenic callus biomass of camelina sativa was determined. </w:t>
      </w:r>
    </w:p>
    <w:p w:rsidR="001A546D" w:rsidRDefault="001A546D">
      <w:pPr>
        <w:spacing w:after="0" w:line="240" w:lineRule="auto"/>
        <w:ind w:firstLine="851"/>
        <w:jc w:val="both"/>
        <w:rPr>
          <w:rFonts w:ascii="Times New Roman" w:hAnsi="Times New Roman" w:cs="Times New Roman"/>
          <w:sz w:val="28"/>
          <w:szCs w:val="28"/>
        </w:rPr>
      </w:pPr>
    </w:p>
    <w:sectPr w:rsidR="001A546D" w:rsidSect="00151124">
      <w:pgSz w:w="11906" w:h="16838"/>
      <w:pgMar w:top="851" w:right="851" w:bottom="851"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46D"/>
    <w:rsid w:val="00151124"/>
    <w:rsid w:val="001A546D"/>
    <w:rsid w:val="0026145E"/>
    <w:rsid w:val="00671DC9"/>
    <w:rsid w:val="007A76CD"/>
    <w:rsid w:val="007D036F"/>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6209"/>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customStyle="1" w:styleId="a7">
    <w:name w:val="Покажчик"/>
    <w:basedOn w:val="a"/>
    <w:qFormat/>
    <w:pPr>
      <w:suppressLineNumbers/>
    </w:pPr>
    <w:rPr>
      <w:rFonts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6209"/>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customStyle="1" w:styleId="a7">
    <w:name w:val="Покажчик"/>
    <w:basedOn w:val="a"/>
    <w:qFormat/>
    <w:pPr>
      <w:suppressLineNumbers/>
    </w:pPr>
    <w:rPr>
      <w:rFonts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580CAD-E024-4515-84D0-C5E845B94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1921</Words>
  <Characters>1096</Characters>
  <Application>Microsoft Office Word</Application>
  <DocSecurity>0</DocSecurity>
  <Lines>9</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HP</cp:lastModifiedBy>
  <cp:revision>2</cp:revision>
  <dcterms:created xsi:type="dcterms:W3CDTF">2021-10-26T13:22:00Z</dcterms:created>
  <dcterms:modified xsi:type="dcterms:W3CDTF">2021-10-26T13:22:00Z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