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195E" w:rsidRDefault="00D1195E" w:rsidP="00D1195E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ВИСОТА РОСЛИН ТА </w:t>
      </w:r>
      <w:r>
        <w:rPr>
          <w:b/>
          <w:bCs/>
          <w:sz w:val="28"/>
        </w:rPr>
        <w:t>КІЛЬКІСТЬ ПРОДУКТИВНИХ СТЕБЕЛ</w:t>
      </w:r>
      <w:r w:rsidRPr="00D1195E">
        <w:rPr>
          <w:sz w:val="28"/>
        </w:rPr>
        <w:t xml:space="preserve"> </w:t>
      </w:r>
      <w:r w:rsidRPr="00D1195E">
        <w:rPr>
          <w:b/>
          <w:sz w:val="28"/>
        </w:rPr>
        <w:t>ГІБРИДН</w:t>
      </w:r>
      <w:r>
        <w:rPr>
          <w:b/>
          <w:sz w:val="28"/>
        </w:rPr>
        <w:t>ИХ</w:t>
      </w:r>
      <w:r w:rsidRPr="00D1195E">
        <w:rPr>
          <w:b/>
          <w:sz w:val="28"/>
        </w:rPr>
        <w:t xml:space="preserve"> ПОПУЛЯЦІ</w:t>
      </w:r>
      <w:r>
        <w:rPr>
          <w:b/>
          <w:sz w:val="28"/>
        </w:rPr>
        <w:t>Й</w:t>
      </w:r>
      <w:r w:rsidRPr="00D1195E">
        <w:rPr>
          <w:b/>
          <w:sz w:val="28"/>
        </w:rPr>
        <w:t xml:space="preserve"> </w:t>
      </w:r>
      <w:r w:rsidRPr="00D1195E">
        <w:rPr>
          <w:b/>
          <w:bCs/>
          <w:sz w:val="28"/>
          <w:szCs w:val="28"/>
        </w:rPr>
        <w:t>F3 ПШЕНИЦІ</w:t>
      </w:r>
      <w:r>
        <w:rPr>
          <w:b/>
          <w:bCs/>
          <w:sz w:val="28"/>
          <w:szCs w:val="28"/>
        </w:rPr>
        <w:t xml:space="preserve"> ТВЕРДОЇ ЯРОЇ</w:t>
      </w:r>
    </w:p>
    <w:p w:rsidR="006C0B2C" w:rsidRDefault="006C0B2C" w:rsidP="006C0B2C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Новак Ж.М., </w:t>
      </w:r>
      <w:proofErr w:type="spellStart"/>
      <w:r>
        <w:rPr>
          <w:b/>
          <w:bCs/>
          <w:sz w:val="28"/>
          <w:szCs w:val="28"/>
        </w:rPr>
        <w:t>канд</w:t>
      </w:r>
      <w:proofErr w:type="spellEnd"/>
      <w:r>
        <w:rPr>
          <w:b/>
          <w:bCs/>
          <w:sz w:val="28"/>
          <w:szCs w:val="28"/>
        </w:rPr>
        <w:t>. с.-г. н., доцент</w:t>
      </w:r>
    </w:p>
    <w:p w:rsidR="006C0B2C" w:rsidRDefault="006C0B2C" w:rsidP="006C0B2C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Коцюба С</w:t>
      </w:r>
      <w:r>
        <w:rPr>
          <w:b/>
          <w:bCs/>
          <w:sz w:val="28"/>
          <w:szCs w:val="28"/>
        </w:rPr>
        <w:t>.</w:t>
      </w:r>
      <w:r>
        <w:rPr>
          <w:b/>
          <w:bCs/>
          <w:sz w:val="28"/>
          <w:szCs w:val="28"/>
        </w:rPr>
        <w:t>П</w:t>
      </w:r>
      <w:r>
        <w:rPr>
          <w:b/>
          <w:bCs/>
          <w:sz w:val="28"/>
          <w:szCs w:val="28"/>
        </w:rPr>
        <w:t xml:space="preserve">., </w:t>
      </w:r>
      <w:proofErr w:type="spellStart"/>
      <w:r>
        <w:rPr>
          <w:b/>
          <w:bCs/>
          <w:sz w:val="28"/>
          <w:szCs w:val="28"/>
        </w:rPr>
        <w:t>канд</w:t>
      </w:r>
      <w:proofErr w:type="spellEnd"/>
      <w:r>
        <w:rPr>
          <w:b/>
          <w:bCs/>
          <w:sz w:val="28"/>
          <w:szCs w:val="28"/>
        </w:rPr>
        <w:t>. с.-г. н., доцент</w:t>
      </w:r>
    </w:p>
    <w:p w:rsidR="006C0B2C" w:rsidRDefault="006C0B2C" w:rsidP="006C0B2C">
      <w:pPr>
        <w:rPr>
          <w:b/>
          <w:sz w:val="28"/>
          <w:szCs w:val="20"/>
        </w:rPr>
      </w:pPr>
      <w:r>
        <w:rPr>
          <w:b/>
          <w:bCs/>
          <w:sz w:val="28"/>
          <w:szCs w:val="28"/>
        </w:rPr>
        <w:t>Макарчук М.О.,</w:t>
      </w:r>
      <w:r>
        <w:rPr>
          <w:b/>
          <w:bCs/>
          <w:sz w:val="28"/>
          <w:szCs w:val="28"/>
        </w:rPr>
        <w:t xml:space="preserve">  </w:t>
      </w:r>
      <w:proofErr w:type="spellStart"/>
      <w:r>
        <w:rPr>
          <w:b/>
          <w:bCs/>
          <w:sz w:val="28"/>
          <w:szCs w:val="28"/>
        </w:rPr>
        <w:t>канд</w:t>
      </w:r>
      <w:proofErr w:type="spellEnd"/>
      <w:r>
        <w:rPr>
          <w:b/>
          <w:bCs/>
          <w:sz w:val="28"/>
          <w:szCs w:val="28"/>
        </w:rPr>
        <w:t xml:space="preserve">. с.-г. н. </w:t>
      </w:r>
    </w:p>
    <w:p w:rsidR="004B777D" w:rsidRDefault="004B777D" w:rsidP="004B777D">
      <w:pPr>
        <w:pStyle w:val="a3"/>
        <w:spacing w:after="200" w:line="360" w:lineRule="auto"/>
        <w:ind w:left="0" w:firstLine="567"/>
        <w:jc w:val="both"/>
        <w:rPr>
          <w:sz w:val="28"/>
          <w:szCs w:val="28"/>
        </w:rPr>
      </w:pPr>
    </w:p>
    <w:p w:rsidR="004B777D" w:rsidRDefault="004B777D" w:rsidP="004B777D">
      <w:pPr>
        <w:pStyle w:val="a3"/>
        <w:spacing w:after="20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У сучасних ринкових умовах сільськогосподарське виробництво націлене на отримання максимального прибутку, часто на шкоду якості одержуваної продукції.</w:t>
      </w:r>
    </w:p>
    <w:p w:rsidR="004B777D" w:rsidRDefault="004B777D" w:rsidP="004B777D">
      <w:pPr>
        <w:pStyle w:val="a3"/>
        <w:spacing w:after="20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У зв'язку з цим ряд виробників, що традиційно вирощує пшеницю, скороч</w:t>
      </w:r>
      <w:r>
        <w:rPr>
          <w:sz w:val="28"/>
          <w:szCs w:val="28"/>
        </w:rPr>
        <w:t>у</w:t>
      </w:r>
      <w:r>
        <w:rPr>
          <w:sz w:val="28"/>
          <w:szCs w:val="28"/>
        </w:rPr>
        <w:t>є посіви цієї цінної культури, замінюючи її пшеницею м'якою, яка забезпечує більш високу валову врожайність (в середньому на 20-30%) і, відповідно, більшу рентабельність виробництва [1]. В результаті в ряді країн, недостатнє виробництво якісного зерна твердої пшениці призводить до того, що частина макаронів та інших пресованих виробів, а також круп виготовляється із зерна м'якої пшениці, що значно знижує їх поживні та смакові якості [</w:t>
      </w:r>
      <w:r>
        <w:rPr>
          <w:sz w:val="28"/>
          <w:szCs w:val="28"/>
        </w:rPr>
        <w:t>2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3</w:t>
      </w:r>
      <w:r>
        <w:rPr>
          <w:sz w:val="28"/>
          <w:szCs w:val="28"/>
        </w:rPr>
        <w:t>].</w:t>
      </w:r>
    </w:p>
    <w:p w:rsidR="004B777D" w:rsidRDefault="004B777D" w:rsidP="004B777D">
      <w:pPr>
        <w:pStyle w:val="a3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Наразі склалася ситуація, коли попит на зерно пшениці твердої стабільно перевищує пропозицію і, за оцінками експертів, буде рости і в майбутньому, так як в світі спостерігається тенденція збільшення виробництва продуктів з зерна твердої пшениці, які становлять основну групу здорової, збалансованої і поживної продукції. Традиційні постачальники зерна </w:t>
      </w:r>
      <w:r>
        <w:rPr>
          <w:sz w:val="28"/>
          <w:szCs w:val="28"/>
        </w:rPr>
        <w:t>твердої пшениці</w:t>
      </w:r>
      <w:r>
        <w:rPr>
          <w:sz w:val="28"/>
          <w:szCs w:val="28"/>
        </w:rPr>
        <w:t xml:space="preserve">, такі як </w:t>
      </w:r>
      <w:proofErr w:type="spellStart"/>
      <w:r>
        <w:rPr>
          <w:sz w:val="28"/>
          <w:szCs w:val="28"/>
        </w:rPr>
        <w:t>Produttori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Sementi</w:t>
      </w:r>
      <w:proofErr w:type="spellEnd"/>
      <w:r>
        <w:rPr>
          <w:sz w:val="28"/>
          <w:szCs w:val="28"/>
        </w:rPr>
        <w:t xml:space="preserve"> (Італія), освоюють можливості виробництва твердої пшениці в нетрадиційних регіонах її вирощування з подальшим відвантаженням сировинного зерна [1, </w:t>
      </w:r>
      <w:r w:rsidR="006A3189">
        <w:rPr>
          <w:sz w:val="28"/>
          <w:szCs w:val="28"/>
        </w:rPr>
        <w:t>4</w:t>
      </w:r>
      <w:r>
        <w:rPr>
          <w:sz w:val="28"/>
          <w:szCs w:val="28"/>
        </w:rPr>
        <w:t>]. Все це також свідчить про актуальність і доцільність проведених досліджень по інтродукції твердої пшениці.</w:t>
      </w:r>
    </w:p>
    <w:p w:rsidR="00D1195E" w:rsidRDefault="00D1195E" w:rsidP="004B777D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 xml:space="preserve">Гібридні популяції </w:t>
      </w:r>
      <w:r>
        <w:rPr>
          <w:bCs/>
          <w:sz w:val="28"/>
          <w:szCs w:val="28"/>
        </w:rPr>
        <w:t xml:space="preserve">F3 пшениці </w:t>
      </w:r>
      <w:r>
        <w:rPr>
          <w:sz w:val="28"/>
        </w:rPr>
        <w:t xml:space="preserve">являють собою третє покоління гібридів. Оскільки пшениця є самозапильною культурою, то зі збільшенням поколінь у сортозразків зростає ступінь </w:t>
      </w:r>
      <w:proofErr w:type="spellStart"/>
      <w:r>
        <w:rPr>
          <w:sz w:val="28"/>
        </w:rPr>
        <w:t>гомозиготизації</w:t>
      </w:r>
      <w:proofErr w:type="spellEnd"/>
      <w:r>
        <w:rPr>
          <w:sz w:val="28"/>
        </w:rPr>
        <w:t xml:space="preserve">. Такі гібридні популяції ще будуть розщеплюватися протягом двох- трьох поколінь, проте вже серед них на даному етапі селекційних досліджень можна виділити селекційні номери, які </w:t>
      </w:r>
      <w:r>
        <w:rPr>
          <w:sz w:val="28"/>
        </w:rPr>
        <w:lastRenderedPageBreak/>
        <w:t>відрізняються за врожайністю, стійкістю до несприятливих біотичних та абіотичних чинників середовища та якістю зерна.</w:t>
      </w:r>
    </w:p>
    <w:p w:rsidR="00D1195E" w:rsidRPr="006C0B2C" w:rsidRDefault="00D1195E" w:rsidP="008C6072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</w:rPr>
        <w:tab/>
        <w:t xml:space="preserve">У наших дослідженнях аналізувались 11 гібридних популяцій </w:t>
      </w:r>
      <w:r>
        <w:rPr>
          <w:bCs/>
          <w:sz w:val="28"/>
          <w:szCs w:val="28"/>
        </w:rPr>
        <w:t xml:space="preserve">F3, що створені на кафедри генетики, селекції рослин та біотехнології Уманського національного університету садівництва. </w:t>
      </w:r>
      <w:r w:rsidRPr="006C0B2C">
        <w:rPr>
          <w:sz w:val="28"/>
          <w:szCs w:val="28"/>
        </w:rPr>
        <w:t>Ми аналізували їх за комплексом господарсько-цінних ознак</w:t>
      </w:r>
      <w:r w:rsidR="006A3189">
        <w:rPr>
          <w:sz w:val="28"/>
          <w:szCs w:val="28"/>
        </w:rPr>
        <w:t>, зокрема, висотою рослин та кількістю продуктивних стебел.</w:t>
      </w:r>
      <w:r w:rsidRPr="006C0B2C">
        <w:rPr>
          <w:sz w:val="28"/>
          <w:szCs w:val="28"/>
        </w:rPr>
        <w:t xml:space="preserve"> </w:t>
      </w:r>
    </w:p>
    <w:p w:rsidR="00D1195E" w:rsidRPr="006C0B2C" w:rsidRDefault="00D1195E" w:rsidP="008C6072">
      <w:pPr>
        <w:spacing w:line="360" w:lineRule="auto"/>
        <w:ind w:firstLine="567"/>
        <w:jc w:val="both"/>
        <w:rPr>
          <w:sz w:val="28"/>
          <w:szCs w:val="28"/>
        </w:rPr>
      </w:pPr>
      <w:r w:rsidRPr="006C0B2C">
        <w:rPr>
          <w:sz w:val="28"/>
          <w:szCs w:val="28"/>
        </w:rPr>
        <w:t xml:space="preserve">Висота рослин – це один з найбільш важливих біометричних показників для рослин пшениці твердої ярої. З одного боку, чим вище стебло має рослина, тим більше схильна вона до вилягання. У такому разі необхідно з обережністю використовувати високі дози добрив, особливо азотних, що негативно вплине на формування високого врожаю зерна. Це, в свою чергу, може призвести до недоотримання прибутку. </w:t>
      </w:r>
    </w:p>
    <w:p w:rsidR="00D1195E" w:rsidRPr="006C0B2C" w:rsidRDefault="00D1195E" w:rsidP="008C6072">
      <w:pPr>
        <w:spacing w:line="360" w:lineRule="auto"/>
        <w:ind w:firstLine="567"/>
        <w:jc w:val="both"/>
        <w:rPr>
          <w:sz w:val="28"/>
          <w:szCs w:val="28"/>
        </w:rPr>
      </w:pPr>
      <w:r w:rsidRPr="006C0B2C">
        <w:rPr>
          <w:sz w:val="28"/>
          <w:szCs w:val="28"/>
        </w:rPr>
        <w:t xml:space="preserve">З іншого баку, деякі гени </w:t>
      </w:r>
      <w:proofErr w:type="spellStart"/>
      <w:r w:rsidRPr="006C0B2C">
        <w:rPr>
          <w:sz w:val="28"/>
          <w:szCs w:val="28"/>
        </w:rPr>
        <w:t>короткостебельності</w:t>
      </w:r>
      <w:proofErr w:type="spellEnd"/>
      <w:r w:rsidRPr="006C0B2C">
        <w:rPr>
          <w:sz w:val="28"/>
          <w:szCs w:val="28"/>
        </w:rPr>
        <w:t xml:space="preserve"> у пшениці спричиняють не лише укорочення </w:t>
      </w:r>
      <w:proofErr w:type="spellStart"/>
      <w:r w:rsidRPr="006C0B2C">
        <w:rPr>
          <w:sz w:val="28"/>
          <w:szCs w:val="28"/>
        </w:rPr>
        <w:t>міжвузль</w:t>
      </w:r>
      <w:proofErr w:type="spellEnd"/>
      <w:r w:rsidRPr="006C0B2C">
        <w:rPr>
          <w:sz w:val="28"/>
          <w:szCs w:val="28"/>
        </w:rPr>
        <w:t>, а також зменшення діаметру стебла, утворення великої кількості стебел з маленькими, погано розвиненими колосами.</w:t>
      </w:r>
    </w:p>
    <w:p w:rsidR="00D1195E" w:rsidRPr="006C0B2C" w:rsidRDefault="00D1195E" w:rsidP="008C6072">
      <w:pPr>
        <w:spacing w:line="360" w:lineRule="auto"/>
        <w:ind w:firstLine="567"/>
        <w:jc w:val="both"/>
        <w:rPr>
          <w:sz w:val="28"/>
        </w:rPr>
      </w:pPr>
      <w:r w:rsidRPr="006C0B2C">
        <w:rPr>
          <w:sz w:val="28"/>
          <w:szCs w:val="28"/>
        </w:rPr>
        <w:t xml:space="preserve">За результатами наших спостережень (табл. </w:t>
      </w:r>
      <w:r w:rsidR="006C0B2C">
        <w:rPr>
          <w:sz w:val="28"/>
          <w:szCs w:val="28"/>
        </w:rPr>
        <w:t>1</w:t>
      </w:r>
      <w:r w:rsidRPr="006C0B2C">
        <w:rPr>
          <w:sz w:val="28"/>
          <w:szCs w:val="28"/>
        </w:rPr>
        <w:t>) висота рослин сорту пшениці тв</w:t>
      </w:r>
      <w:r w:rsidR="008C6072">
        <w:rPr>
          <w:sz w:val="28"/>
          <w:szCs w:val="28"/>
        </w:rPr>
        <w:t>е</w:t>
      </w:r>
      <w:r w:rsidRPr="006C0B2C">
        <w:rPr>
          <w:sz w:val="28"/>
          <w:szCs w:val="28"/>
        </w:rPr>
        <w:t xml:space="preserve">рдої ярої </w:t>
      </w:r>
      <w:r w:rsidRPr="006C0B2C">
        <w:rPr>
          <w:sz w:val="28"/>
        </w:rPr>
        <w:t xml:space="preserve">Династія становила у 2020 році 129 см. У всіх аналізованих гібридних популяцій вона була нижчою за показник стандарту. </w:t>
      </w:r>
    </w:p>
    <w:p w:rsidR="00D1195E" w:rsidRPr="00D1195E" w:rsidRDefault="00D1195E" w:rsidP="00D1195E">
      <w:pPr>
        <w:pStyle w:val="a3"/>
        <w:numPr>
          <w:ilvl w:val="0"/>
          <w:numId w:val="1"/>
        </w:numPr>
        <w:jc w:val="center"/>
        <w:rPr>
          <w:sz w:val="28"/>
          <w:szCs w:val="28"/>
          <w:lang w:eastAsia="en-US"/>
        </w:rPr>
      </w:pPr>
      <w:bookmarkStart w:id="0" w:name="_Hlk56967920"/>
      <w:r w:rsidRPr="00D1195E">
        <w:rPr>
          <w:sz w:val="28"/>
          <w:szCs w:val="28"/>
        </w:rPr>
        <w:t>Висота рослин</w:t>
      </w:r>
    </w:p>
    <w:tbl>
      <w:tblPr>
        <w:tblW w:w="9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09"/>
        <w:gridCol w:w="1135"/>
        <w:gridCol w:w="913"/>
        <w:gridCol w:w="913"/>
        <w:gridCol w:w="1721"/>
        <w:gridCol w:w="1058"/>
        <w:gridCol w:w="913"/>
        <w:gridCol w:w="913"/>
      </w:tblGrid>
      <w:tr w:rsidR="00D1195E" w:rsidTr="006A3189">
        <w:trPr>
          <w:trHeight w:val="409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jc w:val="center"/>
              <w:rPr>
                <w:szCs w:val="28"/>
                <w:lang w:eastAsia="en-US"/>
              </w:rPr>
            </w:pPr>
            <w:r w:rsidRPr="008C6072">
              <w:rPr>
                <w:szCs w:val="28"/>
                <w:lang w:eastAsia="en-US"/>
              </w:rPr>
              <w:t>Гібридна популяція</w:t>
            </w:r>
          </w:p>
        </w:tc>
        <w:tc>
          <w:tcPr>
            <w:tcW w:w="11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57" w:right="-57"/>
              <w:jc w:val="center"/>
              <w:rPr>
                <w:szCs w:val="28"/>
                <w:lang w:eastAsia="en-US"/>
              </w:rPr>
            </w:pPr>
            <w:r w:rsidRPr="008C6072">
              <w:rPr>
                <w:szCs w:val="28"/>
                <w:lang w:eastAsia="en-US"/>
              </w:rPr>
              <w:t>см</w:t>
            </w:r>
          </w:p>
        </w:tc>
        <w:tc>
          <w:tcPr>
            <w:tcW w:w="18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57" w:right="-57"/>
              <w:jc w:val="center"/>
              <w:rPr>
                <w:szCs w:val="28"/>
                <w:lang w:eastAsia="en-US"/>
              </w:rPr>
            </w:pPr>
            <w:r w:rsidRPr="008C6072">
              <w:rPr>
                <w:szCs w:val="28"/>
                <w:lang w:eastAsia="en-US"/>
              </w:rPr>
              <w:t>Відхилення від  стандарту</w:t>
            </w: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57" w:right="-57"/>
              <w:jc w:val="center"/>
              <w:rPr>
                <w:szCs w:val="28"/>
                <w:lang w:eastAsia="en-US"/>
              </w:rPr>
            </w:pPr>
            <w:r w:rsidRPr="008C6072">
              <w:rPr>
                <w:szCs w:val="28"/>
                <w:lang w:eastAsia="en-US"/>
              </w:rPr>
              <w:t>Гібридна популяція</w:t>
            </w:r>
          </w:p>
        </w:tc>
        <w:tc>
          <w:tcPr>
            <w:tcW w:w="10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57" w:right="-57"/>
              <w:jc w:val="center"/>
              <w:rPr>
                <w:szCs w:val="28"/>
                <w:lang w:eastAsia="en-US"/>
              </w:rPr>
            </w:pPr>
            <w:r w:rsidRPr="008C6072">
              <w:rPr>
                <w:szCs w:val="28"/>
                <w:lang w:eastAsia="en-US"/>
              </w:rPr>
              <w:t>см</w:t>
            </w:r>
          </w:p>
        </w:tc>
        <w:tc>
          <w:tcPr>
            <w:tcW w:w="18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57" w:right="-57"/>
              <w:jc w:val="center"/>
              <w:rPr>
                <w:szCs w:val="28"/>
                <w:lang w:eastAsia="en-US"/>
              </w:rPr>
            </w:pPr>
            <w:r w:rsidRPr="008C6072">
              <w:rPr>
                <w:szCs w:val="28"/>
                <w:lang w:eastAsia="en-US"/>
              </w:rPr>
              <w:t>Відхилення від стандарту</w:t>
            </w:r>
          </w:p>
        </w:tc>
      </w:tr>
      <w:tr w:rsidR="00D1195E" w:rsidTr="006A3189">
        <w:trPr>
          <w:trHeight w:val="171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rPr>
                <w:szCs w:val="28"/>
                <w:lang w:eastAsia="en-US"/>
              </w:rPr>
            </w:pPr>
          </w:p>
        </w:tc>
        <w:tc>
          <w:tcPr>
            <w:tcW w:w="11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rPr>
                <w:szCs w:val="28"/>
                <w:lang w:eastAsia="en-US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57" w:right="-57"/>
              <w:jc w:val="center"/>
              <w:rPr>
                <w:szCs w:val="28"/>
                <w:lang w:eastAsia="en-US"/>
              </w:rPr>
            </w:pPr>
            <w:r w:rsidRPr="008C6072">
              <w:rPr>
                <w:szCs w:val="28"/>
                <w:lang w:eastAsia="en-US"/>
              </w:rPr>
              <w:t>%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57" w:right="-57"/>
              <w:jc w:val="center"/>
              <w:rPr>
                <w:szCs w:val="28"/>
                <w:lang w:eastAsia="en-US"/>
              </w:rPr>
            </w:pPr>
            <w:r w:rsidRPr="008C6072">
              <w:rPr>
                <w:szCs w:val="28"/>
                <w:lang w:eastAsia="en-US"/>
              </w:rPr>
              <w:t>±</w:t>
            </w:r>
          </w:p>
        </w:tc>
        <w:tc>
          <w:tcPr>
            <w:tcW w:w="17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rPr>
                <w:szCs w:val="28"/>
                <w:lang w:eastAsia="en-US"/>
              </w:rPr>
            </w:pPr>
          </w:p>
        </w:tc>
        <w:tc>
          <w:tcPr>
            <w:tcW w:w="10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rPr>
                <w:szCs w:val="28"/>
                <w:lang w:eastAsia="en-US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57" w:right="-57"/>
              <w:jc w:val="center"/>
              <w:rPr>
                <w:szCs w:val="28"/>
                <w:lang w:eastAsia="en-US"/>
              </w:rPr>
            </w:pPr>
            <w:r w:rsidRPr="008C6072">
              <w:rPr>
                <w:szCs w:val="28"/>
                <w:lang w:eastAsia="en-US"/>
              </w:rPr>
              <w:t>%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57" w:right="-57"/>
              <w:jc w:val="center"/>
              <w:rPr>
                <w:szCs w:val="28"/>
                <w:lang w:eastAsia="en-US"/>
              </w:rPr>
            </w:pPr>
            <w:r w:rsidRPr="008C6072">
              <w:rPr>
                <w:szCs w:val="28"/>
                <w:lang w:eastAsia="en-US"/>
              </w:rPr>
              <w:t>±</w:t>
            </w:r>
          </w:p>
        </w:tc>
      </w:tr>
      <w:tr w:rsidR="00D1195E" w:rsidTr="006A3189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jc w:val="center"/>
              <w:rPr>
                <w:szCs w:val="28"/>
                <w:lang w:eastAsia="en-US"/>
              </w:rPr>
            </w:pPr>
            <w:r w:rsidRPr="008C6072">
              <w:rPr>
                <w:lang w:eastAsia="en-US"/>
              </w:rPr>
              <w:t>Династія (стандарт)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uk-UA"/>
              </w:rPr>
            </w:pPr>
            <w:r w:rsidRPr="008C6072">
              <w:rPr>
                <w:color w:val="000000"/>
                <w:szCs w:val="28"/>
                <w:lang w:eastAsia="en-US"/>
              </w:rPr>
              <w:t>129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szCs w:val="28"/>
                <w:lang w:val="ru-RU" w:eastAsia="en-US"/>
              </w:rPr>
            </w:pPr>
            <w:r w:rsidRPr="008C6072">
              <w:rPr>
                <w:szCs w:val="28"/>
                <w:lang w:val="ru-RU" w:eastAsia="en-US"/>
              </w:rPr>
              <w:t>165/20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uk-UA"/>
              </w:rPr>
            </w:pPr>
            <w:r w:rsidRPr="008C6072">
              <w:rPr>
                <w:color w:val="000000"/>
                <w:szCs w:val="28"/>
                <w:lang w:eastAsia="en-US"/>
              </w:rPr>
              <w:t>114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-12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-15</w:t>
            </w:r>
          </w:p>
        </w:tc>
      </w:tr>
      <w:tr w:rsidR="00D1195E" w:rsidTr="006A3189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113" w:right="-113"/>
              <w:jc w:val="center"/>
              <w:rPr>
                <w:szCs w:val="28"/>
                <w:lang w:eastAsia="en-US"/>
              </w:rPr>
            </w:pPr>
            <w:r w:rsidRPr="008C6072">
              <w:rPr>
                <w:lang w:eastAsia="en-US"/>
              </w:rPr>
              <w:t>159/20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120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-7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-9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szCs w:val="28"/>
                <w:lang w:val="ru-RU" w:eastAsia="en-US"/>
              </w:rPr>
            </w:pPr>
            <w:r w:rsidRPr="008C6072">
              <w:rPr>
                <w:szCs w:val="28"/>
                <w:lang w:val="ru-RU" w:eastAsia="en-US"/>
              </w:rPr>
              <w:t>166/20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108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-21</w:t>
            </w:r>
          </w:p>
        </w:tc>
      </w:tr>
      <w:tr w:rsidR="00D1195E" w:rsidTr="006A3189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113" w:right="-113"/>
              <w:jc w:val="center"/>
              <w:rPr>
                <w:szCs w:val="28"/>
                <w:lang w:eastAsia="en-US"/>
              </w:rPr>
            </w:pPr>
            <w:r w:rsidRPr="008C6072">
              <w:rPr>
                <w:iCs/>
                <w:lang w:eastAsia="en-US"/>
              </w:rPr>
              <w:t>160/20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106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-23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szCs w:val="28"/>
                <w:lang w:val="ru-RU" w:eastAsia="en-US"/>
              </w:rPr>
            </w:pPr>
            <w:r w:rsidRPr="008C6072">
              <w:rPr>
                <w:szCs w:val="28"/>
                <w:lang w:val="ru-RU" w:eastAsia="en-US"/>
              </w:rPr>
              <w:t>167/20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113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-12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-16</w:t>
            </w:r>
          </w:p>
        </w:tc>
      </w:tr>
      <w:tr w:rsidR="00D1195E" w:rsidTr="006A3189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113" w:right="-113"/>
              <w:jc w:val="center"/>
              <w:rPr>
                <w:szCs w:val="28"/>
                <w:lang w:eastAsia="en-US"/>
              </w:rPr>
            </w:pPr>
            <w:r w:rsidRPr="008C6072">
              <w:rPr>
                <w:lang w:val="ru-RU" w:eastAsia="en-US"/>
              </w:rPr>
              <w:t>1</w:t>
            </w:r>
            <w:r w:rsidRPr="008C6072">
              <w:rPr>
                <w:lang w:eastAsia="en-US"/>
              </w:rPr>
              <w:t>61</w:t>
            </w:r>
            <w:r w:rsidRPr="008C6072">
              <w:rPr>
                <w:lang w:val="ru-RU" w:eastAsia="en-US"/>
              </w:rPr>
              <w:t>/20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108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-21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szCs w:val="28"/>
                <w:lang w:val="ru-RU" w:eastAsia="en-US"/>
              </w:rPr>
            </w:pPr>
            <w:r w:rsidRPr="008C6072">
              <w:rPr>
                <w:szCs w:val="28"/>
                <w:lang w:val="ru-RU" w:eastAsia="en-US"/>
              </w:rPr>
              <w:t>168/20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118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-9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-11</w:t>
            </w:r>
          </w:p>
        </w:tc>
      </w:tr>
      <w:tr w:rsidR="00D1195E" w:rsidTr="006A3189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113" w:right="-113"/>
              <w:jc w:val="center"/>
              <w:rPr>
                <w:szCs w:val="28"/>
                <w:lang w:eastAsia="en-US"/>
              </w:rPr>
            </w:pPr>
            <w:r w:rsidRPr="008C6072">
              <w:rPr>
                <w:lang w:val="ru-RU" w:eastAsia="en-US"/>
              </w:rPr>
              <w:t>1</w:t>
            </w:r>
            <w:r w:rsidRPr="008C6072">
              <w:rPr>
                <w:lang w:eastAsia="en-US"/>
              </w:rPr>
              <w:t>62</w:t>
            </w:r>
            <w:r w:rsidRPr="008C6072">
              <w:rPr>
                <w:lang w:val="ru-RU" w:eastAsia="en-US"/>
              </w:rPr>
              <w:t>/20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113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-12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-16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szCs w:val="28"/>
                <w:lang w:val="ru-RU" w:eastAsia="en-US"/>
              </w:rPr>
            </w:pPr>
            <w:r w:rsidRPr="008C6072">
              <w:rPr>
                <w:szCs w:val="28"/>
                <w:lang w:val="ru-RU" w:eastAsia="en-US"/>
              </w:rPr>
              <w:t>169/20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98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-24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-31</w:t>
            </w:r>
          </w:p>
        </w:tc>
      </w:tr>
      <w:tr w:rsidR="00D1195E" w:rsidTr="006A3189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6C0B2C">
            <w:pPr>
              <w:ind w:left="-113" w:right="-113"/>
              <w:jc w:val="center"/>
              <w:rPr>
                <w:color w:val="000000"/>
                <w:spacing w:val="3"/>
                <w:szCs w:val="28"/>
                <w:lang w:eastAsia="en-US"/>
              </w:rPr>
            </w:pPr>
            <w:r w:rsidRPr="008C6072">
              <w:rPr>
                <w:lang w:val="ru-RU" w:eastAsia="en-US"/>
              </w:rPr>
              <w:t>1</w:t>
            </w:r>
            <w:r w:rsidRPr="008C6072">
              <w:rPr>
                <w:lang w:eastAsia="en-US"/>
              </w:rPr>
              <w:t>63</w:t>
            </w:r>
            <w:r w:rsidRPr="008C6072">
              <w:rPr>
                <w:lang w:val="ru-RU" w:eastAsia="en-US"/>
              </w:rPr>
              <w:t>/20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63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-51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-66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szCs w:val="28"/>
                <w:lang w:val="ru-RU" w:eastAsia="en-US"/>
              </w:rPr>
            </w:pPr>
            <w:r w:rsidRPr="008C6072">
              <w:rPr>
                <w:szCs w:val="28"/>
                <w:lang w:val="ru-RU" w:eastAsia="en-US"/>
              </w:rPr>
              <w:t>170/20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116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color w:val="000000"/>
                <w:szCs w:val="28"/>
                <w:lang w:eastAsia="en-US"/>
              </w:rPr>
            </w:pPr>
            <w:r w:rsidRPr="008C6072">
              <w:rPr>
                <w:color w:val="000000"/>
                <w:szCs w:val="28"/>
                <w:lang w:eastAsia="en-US"/>
              </w:rPr>
              <w:t>-13</w:t>
            </w:r>
          </w:p>
        </w:tc>
      </w:tr>
    </w:tbl>
    <w:bookmarkEnd w:id="0"/>
    <w:p w:rsidR="006A3189" w:rsidRPr="006C0B2C" w:rsidRDefault="006A3189" w:rsidP="006A3189">
      <w:pPr>
        <w:spacing w:line="360" w:lineRule="auto"/>
        <w:ind w:firstLine="567"/>
        <w:jc w:val="both"/>
        <w:rPr>
          <w:sz w:val="28"/>
        </w:rPr>
      </w:pPr>
      <w:r w:rsidRPr="006C0B2C">
        <w:rPr>
          <w:sz w:val="28"/>
        </w:rPr>
        <w:t xml:space="preserve">Найменше відрізнявся від сорту Династії за даним показником селекційний номер 159/20 — його рослини були заввишки 120 см. Близькими були дані зразків </w:t>
      </w:r>
      <w:r w:rsidRPr="006C0B2C">
        <w:rPr>
          <w:sz w:val="28"/>
          <w:szCs w:val="28"/>
          <w:lang w:eastAsia="en-US"/>
        </w:rPr>
        <w:t xml:space="preserve">168/20, 170/20, </w:t>
      </w:r>
      <w:r w:rsidRPr="006C0B2C">
        <w:rPr>
          <w:sz w:val="28"/>
          <w:szCs w:val="28"/>
        </w:rPr>
        <w:t xml:space="preserve">165/20, </w:t>
      </w:r>
      <w:r w:rsidRPr="006C0B2C">
        <w:rPr>
          <w:sz w:val="28"/>
        </w:rPr>
        <w:t xml:space="preserve">162/20 </w:t>
      </w:r>
      <w:r w:rsidRPr="006C0B2C">
        <w:rPr>
          <w:sz w:val="28"/>
          <w:szCs w:val="28"/>
        </w:rPr>
        <w:t>і</w:t>
      </w:r>
      <w:r w:rsidRPr="006C0B2C">
        <w:rPr>
          <w:sz w:val="28"/>
        </w:rPr>
        <w:t xml:space="preserve"> 167/20 — їх висота становила відповідно 118; 116; 114 і 113 см, що поступалось стандарту на 11–16 см або 9–12 %. </w:t>
      </w:r>
    </w:p>
    <w:p w:rsidR="00D1195E" w:rsidRPr="008C6072" w:rsidRDefault="00D1195E" w:rsidP="008D1BA1">
      <w:pPr>
        <w:spacing w:line="360" w:lineRule="auto"/>
        <w:ind w:firstLine="567"/>
        <w:jc w:val="both"/>
        <w:rPr>
          <w:sz w:val="28"/>
          <w:szCs w:val="28"/>
          <w:lang w:eastAsia="en-US"/>
        </w:rPr>
      </w:pPr>
      <w:r w:rsidRPr="008C6072">
        <w:rPr>
          <w:sz w:val="28"/>
        </w:rPr>
        <w:lastRenderedPageBreak/>
        <w:t>У межах 16–18 % за висотою рослин поступались стандарту г</w:t>
      </w:r>
      <w:r w:rsidRPr="008C6072">
        <w:rPr>
          <w:sz w:val="28"/>
          <w:szCs w:val="28"/>
          <w:lang w:eastAsia="en-US"/>
        </w:rPr>
        <w:t xml:space="preserve">ібридні популяції </w:t>
      </w:r>
      <w:r w:rsidRPr="008C6072">
        <w:rPr>
          <w:iCs/>
          <w:sz w:val="28"/>
        </w:rPr>
        <w:t xml:space="preserve">160/20,  </w:t>
      </w:r>
      <w:r w:rsidRPr="008C6072">
        <w:rPr>
          <w:sz w:val="28"/>
        </w:rPr>
        <w:t xml:space="preserve">161/20 і </w:t>
      </w:r>
      <w:r w:rsidRPr="008C6072">
        <w:rPr>
          <w:sz w:val="28"/>
          <w:szCs w:val="28"/>
          <w:lang w:eastAsia="en-US"/>
        </w:rPr>
        <w:t>166/20 з показниками відповідно 106 і 108 см.</w:t>
      </w:r>
    </w:p>
    <w:p w:rsidR="00D1195E" w:rsidRPr="008C6072" w:rsidRDefault="00D1195E" w:rsidP="008D1BA1">
      <w:pPr>
        <w:spacing w:line="360" w:lineRule="auto"/>
        <w:ind w:firstLine="567"/>
        <w:jc w:val="both"/>
        <w:rPr>
          <w:sz w:val="28"/>
        </w:rPr>
      </w:pPr>
      <w:r w:rsidRPr="008C6072">
        <w:rPr>
          <w:sz w:val="28"/>
          <w:szCs w:val="28"/>
          <w:lang w:eastAsia="en-US"/>
        </w:rPr>
        <w:t xml:space="preserve">Висота популяції 169/20 складала 98 см, що було менше стандарту на 24% або 31 см. Найменшою висотою рослин характеризувався біотип </w:t>
      </w:r>
      <w:r w:rsidRPr="008C6072">
        <w:rPr>
          <w:sz w:val="28"/>
        </w:rPr>
        <w:t xml:space="preserve">163/20 з </w:t>
      </w:r>
      <w:proofErr w:type="spellStart"/>
      <w:r w:rsidRPr="008C6072">
        <w:rPr>
          <w:sz w:val="28"/>
        </w:rPr>
        <w:t>поазником</w:t>
      </w:r>
      <w:proofErr w:type="spellEnd"/>
      <w:r w:rsidRPr="008C6072">
        <w:rPr>
          <w:sz w:val="28"/>
        </w:rPr>
        <w:t xml:space="preserve"> 63 см.</w:t>
      </w:r>
    </w:p>
    <w:p w:rsidR="00D1195E" w:rsidRPr="008C6072" w:rsidRDefault="00D1195E" w:rsidP="008D1BA1">
      <w:pPr>
        <w:spacing w:line="360" w:lineRule="auto"/>
        <w:ind w:firstLine="567"/>
        <w:jc w:val="both"/>
        <w:rPr>
          <w:sz w:val="28"/>
          <w:szCs w:val="28"/>
        </w:rPr>
      </w:pPr>
      <w:r w:rsidRPr="008C6072">
        <w:rPr>
          <w:sz w:val="28"/>
        </w:rPr>
        <w:t>Згідно класифікації Дорофєєва [</w:t>
      </w:r>
      <w:r w:rsidR="006A3189">
        <w:rPr>
          <w:sz w:val="28"/>
        </w:rPr>
        <w:t>5</w:t>
      </w:r>
      <w:r w:rsidRPr="008C6072">
        <w:rPr>
          <w:sz w:val="28"/>
        </w:rPr>
        <w:t xml:space="preserve">], </w:t>
      </w:r>
      <w:r w:rsidRPr="008C6072">
        <w:rPr>
          <w:sz w:val="28"/>
          <w:szCs w:val="28"/>
        </w:rPr>
        <w:t xml:space="preserve">високорослими вважають рослини з висотою понад </w:t>
      </w:r>
      <w:smartTag w:uri="urn:schemas-microsoft-com:office:smarttags" w:element="metricconverter">
        <w:smartTagPr>
          <w:attr w:name="ProductID" w:val="120 см"/>
        </w:smartTagPr>
        <w:r w:rsidRPr="008C6072">
          <w:rPr>
            <w:sz w:val="28"/>
            <w:szCs w:val="28"/>
          </w:rPr>
          <w:t>120 см</w:t>
        </w:r>
      </w:smartTag>
      <w:r w:rsidRPr="008C6072">
        <w:rPr>
          <w:sz w:val="28"/>
          <w:szCs w:val="28"/>
        </w:rPr>
        <w:t xml:space="preserve">, </w:t>
      </w:r>
      <w:proofErr w:type="spellStart"/>
      <w:r w:rsidRPr="008C6072">
        <w:rPr>
          <w:sz w:val="28"/>
          <w:szCs w:val="28"/>
        </w:rPr>
        <w:t>середньорослими</w:t>
      </w:r>
      <w:proofErr w:type="spellEnd"/>
      <w:r w:rsidRPr="008C6072">
        <w:rPr>
          <w:sz w:val="28"/>
          <w:szCs w:val="28"/>
        </w:rPr>
        <w:t xml:space="preserve"> — 105-120, низькорослими — 85-105, </w:t>
      </w:r>
      <w:proofErr w:type="spellStart"/>
      <w:r w:rsidRPr="008C6072">
        <w:rPr>
          <w:sz w:val="28"/>
          <w:szCs w:val="28"/>
        </w:rPr>
        <w:t>напівкарликами</w:t>
      </w:r>
      <w:proofErr w:type="spellEnd"/>
      <w:r w:rsidRPr="008C6072">
        <w:rPr>
          <w:sz w:val="28"/>
          <w:szCs w:val="28"/>
        </w:rPr>
        <w:t xml:space="preserve"> — 60-85, висота карликів менша </w:t>
      </w:r>
      <w:smartTag w:uri="urn:schemas-microsoft-com:office:smarttags" w:element="metricconverter">
        <w:smartTagPr>
          <w:attr w:name="ProductID" w:val="60 см"/>
        </w:smartTagPr>
        <w:r w:rsidRPr="008C6072">
          <w:rPr>
            <w:sz w:val="28"/>
            <w:szCs w:val="28"/>
          </w:rPr>
          <w:t>60 см</w:t>
        </w:r>
      </w:smartTag>
      <w:r w:rsidRPr="008C6072">
        <w:rPr>
          <w:sz w:val="28"/>
          <w:szCs w:val="28"/>
        </w:rPr>
        <w:t>.</w:t>
      </w:r>
    </w:p>
    <w:p w:rsidR="00D1195E" w:rsidRPr="008C6072" w:rsidRDefault="00D1195E" w:rsidP="008D1BA1">
      <w:pPr>
        <w:spacing w:line="360" w:lineRule="auto"/>
        <w:ind w:firstLine="567"/>
        <w:jc w:val="both"/>
        <w:rPr>
          <w:sz w:val="32"/>
          <w:szCs w:val="32"/>
        </w:rPr>
      </w:pPr>
      <w:r w:rsidRPr="008C6072">
        <w:rPr>
          <w:sz w:val="28"/>
          <w:szCs w:val="28"/>
        </w:rPr>
        <w:t xml:space="preserve">Згідно цієї </w:t>
      </w:r>
      <w:bookmarkStart w:id="1" w:name="_Hlk56967978"/>
      <w:r w:rsidRPr="008C6072">
        <w:rPr>
          <w:sz w:val="28"/>
          <w:szCs w:val="28"/>
        </w:rPr>
        <w:t xml:space="preserve">класифікації, сорт Династія є високорослим, </w:t>
      </w:r>
      <w:r w:rsidRPr="008C6072">
        <w:rPr>
          <w:sz w:val="28"/>
        </w:rPr>
        <w:t>г</w:t>
      </w:r>
      <w:r w:rsidRPr="008C6072">
        <w:rPr>
          <w:sz w:val="28"/>
          <w:szCs w:val="28"/>
          <w:lang w:eastAsia="en-US"/>
        </w:rPr>
        <w:t xml:space="preserve">ібридні популяції </w:t>
      </w:r>
      <w:r w:rsidRPr="008C6072">
        <w:rPr>
          <w:sz w:val="28"/>
        </w:rPr>
        <w:t xml:space="preserve">159/20, </w:t>
      </w:r>
      <w:r w:rsidRPr="008C6072">
        <w:rPr>
          <w:iCs/>
          <w:sz w:val="28"/>
        </w:rPr>
        <w:t xml:space="preserve">160/20, </w:t>
      </w:r>
      <w:r w:rsidRPr="008C6072">
        <w:rPr>
          <w:sz w:val="28"/>
        </w:rPr>
        <w:t xml:space="preserve">161/20, 162/20, </w:t>
      </w:r>
      <w:r w:rsidRPr="008C6072">
        <w:rPr>
          <w:sz w:val="28"/>
          <w:szCs w:val="28"/>
        </w:rPr>
        <w:t xml:space="preserve">165/20, </w:t>
      </w:r>
      <w:r w:rsidRPr="008C6072">
        <w:rPr>
          <w:sz w:val="28"/>
          <w:szCs w:val="28"/>
          <w:lang w:eastAsia="en-US"/>
        </w:rPr>
        <w:t xml:space="preserve">166/20, 167/20, 168/20 та 170/20 — </w:t>
      </w:r>
      <w:proofErr w:type="spellStart"/>
      <w:r w:rsidRPr="008C6072">
        <w:rPr>
          <w:sz w:val="28"/>
          <w:szCs w:val="28"/>
        </w:rPr>
        <w:t>середньорослі</w:t>
      </w:r>
      <w:proofErr w:type="spellEnd"/>
      <w:r w:rsidRPr="008C6072">
        <w:rPr>
          <w:sz w:val="28"/>
          <w:szCs w:val="28"/>
        </w:rPr>
        <w:t xml:space="preserve">. Селекційний біотип </w:t>
      </w:r>
      <w:r w:rsidRPr="008C6072">
        <w:rPr>
          <w:sz w:val="28"/>
          <w:szCs w:val="28"/>
          <w:lang w:eastAsia="en-US"/>
        </w:rPr>
        <w:t xml:space="preserve">169/20 належить до низькорослих, а </w:t>
      </w:r>
      <w:r w:rsidRPr="008C6072">
        <w:rPr>
          <w:sz w:val="28"/>
        </w:rPr>
        <w:t xml:space="preserve">163/20 — </w:t>
      </w:r>
      <w:proofErr w:type="spellStart"/>
      <w:r w:rsidRPr="008C6072">
        <w:rPr>
          <w:sz w:val="28"/>
        </w:rPr>
        <w:t>напівкарлик</w:t>
      </w:r>
      <w:proofErr w:type="spellEnd"/>
      <w:r w:rsidRPr="008C6072">
        <w:rPr>
          <w:sz w:val="28"/>
        </w:rPr>
        <w:t>.</w:t>
      </w:r>
      <w:bookmarkEnd w:id="1"/>
    </w:p>
    <w:p w:rsidR="00D1195E" w:rsidRPr="008C6072" w:rsidRDefault="00D65D51" w:rsidP="00D65D51">
      <w:pPr>
        <w:spacing w:line="360" w:lineRule="auto"/>
        <w:ind w:firstLine="567"/>
        <w:jc w:val="both"/>
        <w:rPr>
          <w:sz w:val="28"/>
        </w:rPr>
      </w:pPr>
      <w:r w:rsidRPr="008C6072">
        <w:rPr>
          <w:sz w:val="28"/>
        </w:rPr>
        <w:t>Кількість продуктивних стебел</w:t>
      </w:r>
      <w:r w:rsidRPr="008C6072">
        <w:rPr>
          <w:sz w:val="28"/>
        </w:rPr>
        <w:t xml:space="preserve"> </w:t>
      </w:r>
      <w:r>
        <w:rPr>
          <w:sz w:val="28"/>
        </w:rPr>
        <w:t xml:space="preserve">з одиниці площі </w:t>
      </w:r>
      <w:r w:rsidR="00D1195E" w:rsidRPr="008C6072">
        <w:rPr>
          <w:sz w:val="28"/>
        </w:rPr>
        <w:t xml:space="preserve">значною мірою визначає урожайність посіву. </w:t>
      </w:r>
      <w:r>
        <w:rPr>
          <w:sz w:val="28"/>
        </w:rPr>
        <w:t xml:space="preserve">Вона </w:t>
      </w:r>
      <w:r w:rsidR="00D1195E" w:rsidRPr="008C6072">
        <w:rPr>
          <w:sz w:val="28"/>
        </w:rPr>
        <w:t xml:space="preserve">залежить від норми висіву насіння та продуктивної кущистості кожної рослини. </w:t>
      </w:r>
    </w:p>
    <w:p w:rsidR="00D1195E" w:rsidRPr="008C6072" w:rsidRDefault="00D1195E" w:rsidP="008C6072">
      <w:pPr>
        <w:spacing w:line="360" w:lineRule="auto"/>
        <w:ind w:firstLine="567"/>
        <w:jc w:val="both"/>
        <w:rPr>
          <w:sz w:val="28"/>
        </w:rPr>
      </w:pPr>
      <w:r w:rsidRPr="008C6072">
        <w:rPr>
          <w:sz w:val="28"/>
        </w:rPr>
        <w:t>Загальновідомо, що рослини пшениці твердої ярої кущяться набагато слабше, ніж м’якої озимої, що частково пояснює меншу їх врожайність. Пояснюється це меншою тривалістю другого та третього періодів органогенезу ярої пшениці порівняно з озимою.</w:t>
      </w:r>
    </w:p>
    <w:p w:rsidR="00D1195E" w:rsidRPr="008C6072" w:rsidRDefault="00D1195E" w:rsidP="008C6072">
      <w:pPr>
        <w:spacing w:line="360" w:lineRule="auto"/>
        <w:ind w:firstLine="567"/>
        <w:jc w:val="both"/>
        <w:rPr>
          <w:sz w:val="28"/>
        </w:rPr>
      </w:pPr>
      <w:r w:rsidRPr="008C6072">
        <w:rPr>
          <w:sz w:val="28"/>
        </w:rPr>
        <w:t xml:space="preserve">Тому </w:t>
      </w:r>
      <w:proofErr w:type="spellStart"/>
      <w:r w:rsidRPr="008C6072">
        <w:rPr>
          <w:sz w:val="28"/>
        </w:rPr>
        <w:t>припосіві</w:t>
      </w:r>
      <w:proofErr w:type="spellEnd"/>
      <w:r w:rsidRPr="008C6072">
        <w:rPr>
          <w:sz w:val="28"/>
        </w:rPr>
        <w:t xml:space="preserve"> цієї культури необхідно встановлювати оптимальну норму висіву, враховуючи </w:t>
      </w:r>
      <w:proofErr w:type="spellStart"/>
      <w:r w:rsidRPr="008C6072">
        <w:rPr>
          <w:sz w:val="28"/>
        </w:rPr>
        <w:t>грунтово</w:t>
      </w:r>
      <w:proofErr w:type="spellEnd"/>
      <w:r w:rsidRPr="008C6072">
        <w:rPr>
          <w:sz w:val="28"/>
        </w:rPr>
        <w:t>-кліматичні умови та специфічну реакцію генотипу.</w:t>
      </w:r>
    </w:p>
    <w:p w:rsidR="00D1195E" w:rsidRPr="008C6072" w:rsidRDefault="00D1195E" w:rsidP="008C6072">
      <w:pPr>
        <w:spacing w:line="360" w:lineRule="auto"/>
        <w:ind w:firstLine="567"/>
        <w:jc w:val="both"/>
        <w:rPr>
          <w:sz w:val="28"/>
        </w:rPr>
      </w:pPr>
      <w:r w:rsidRPr="008C6072">
        <w:rPr>
          <w:sz w:val="28"/>
        </w:rPr>
        <w:t xml:space="preserve">Різні біотипи в однакових умовах формують різну кількість продуктивних стебел. Саме таку реакцію ми спостерігали у досліджуваних гібридних популяцій. </w:t>
      </w:r>
    </w:p>
    <w:p w:rsidR="00D1195E" w:rsidRPr="008C6072" w:rsidRDefault="00D1195E" w:rsidP="008C6072">
      <w:pPr>
        <w:spacing w:line="360" w:lineRule="auto"/>
        <w:ind w:firstLine="567"/>
        <w:jc w:val="both"/>
        <w:rPr>
          <w:sz w:val="28"/>
        </w:rPr>
      </w:pPr>
      <w:r w:rsidRPr="008C6072">
        <w:rPr>
          <w:sz w:val="28"/>
        </w:rPr>
        <w:t>Продуктив</w:t>
      </w:r>
      <w:r w:rsidR="008C6072">
        <w:rPr>
          <w:sz w:val="28"/>
        </w:rPr>
        <w:t>н</w:t>
      </w:r>
      <w:r w:rsidRPr="008C6072">
        <w:rPr>
          <w:sz w:val="28"/>
        </w:rPr>
        <w:t>у кущистість можна визначати на одну рослину,</w:t>
      </w:r>
      <w:r w:rsidR="008C6072">
        <w:rPr>
          <w:sz w:val="28"/>
        </w:rPr>
        <w:t xml:space="preserve"> </w:t>
      </w:r>
      <w:r w:rsidRPr="008C6072">
        <w:rPr>
          <w:sz w:val="28"/>
        </w:rPr>
        <w:t>та на одиницю площі. Ми обліковували кількість продуктивних стебел з 1 м</w:t>
      </w:r>
      <w:r w:rsidRPr="008C6072">
        <w:rPr>
          <w:sz w:val="28"/>
          <w:vertAlign w:val="superscript"/>
        </w:rPr>
        <w:t>2</w:t>
      </w:r>
      <w:r w:rsidRPr="008C6072">
        <w:rPr>
          <w:sz w:val="28"/>
        </w:rPr>
        <w:t xml:space="preserve"> — таблиця </w:t>
      </w:r>
      <w:r w:rsidR="008C6072">
        <w:rPr>
          <w:sz w:val="28"/>
        </w:rPr>
        <w:t>2</w:t>
      </w:r>
      <w:r w:rsidRPr="008C6072">
        <w:rPr>
          <w:sz w:val="28"/>
        </w:rPr>
        <w:t>.</w:t>
      </w:r>
    </w:p>
    <w:p w:rsidR="00D1195E" w:rsidRDefault="00D1195E" w:rsidP="008C6072">
      <w:pPr>
        <w:spacing w:line="360" w:lineRule="auto"/>
        <w:ind w:firstLine="567"/>
        <w:jc w:val="both"/>
        <w:rPr>
          <w:sz w:val="28"/>
        </w:rPr>
      </w:pPr>
      <w:r w:rsidRPr="008C6072">
        <w:rPr>
          <w:sz w:val="28"/>
        </w:rPr>
        <w:t>За норми висіву насіння 500 шт</w:t>
      </w:r>
      <w:r w:rsidR="008C6072">
        <w:rPr>
          <w:sz w:val="28"/>
        </w:rPr>
        <w:t>.</w:t>
      </w:r>
      <w:r w:rsidRPr="008C6072">
        <w:rPr>
          <w:sz w:val="28"/>
        </w:rPr>
        <w:t>/1 м</w:t>
      </w:r>
      <w:r w:rsidRPr="008C6072">
        <w:rPr>
          <w:sz w:val="28"/>
          <w:vertAlign w:val="superscript"/>
        </w:rPr>
        <w:t>2</w:t>
      </w:r>
      <w:r w:rsidRPr="008C6072">
        <w:rPr>
          <w:sz w:val="28"/>
        </w:rPr>
        <w:t xml:space="preserve">, що відповідає 5 млн/ га, рослини сорту пшениці твердої ярої Династія сформували 355 продуктивних стебел. </w:t>
      </w:r>
      <w:r w:rsidRPr="008C6072">
        <w:rPr>
          <w:sz w:val="28"/>
          <w:szCs w:val="28"/>
          <w:lang w:eastAsia="en-US"/>
        </w:rPr>
        <w:t xml:space="preserve">Гібридні популяції </w:t>
      </w:r>
      <w:r w:rsidRPr="008C6072">
        <w:rPr>
          <w:sz w:val="28"/>
        </w:rPr>
        <w:t xml:space="preserve">159/20, </w:t>
      </w:r>
      <w:r w:rsidRPr="008C6072">
        <w:rPr>
          <w:iCs/>
          <w:sz w:val="28"/>
        </w:rPr>
        <w:t xml:space="preserve">160/20, </w:t>
      </w:r>
      <w:r w:rsidRPr="008C6072">
        <w:rPr>
          <w:sz w:val="28"/>
        </w:rPr>
        <w:t xml:space="preserve">161/20, 163/20, </w:t>
      </w:r>
      <w:r w:rsidRPr="008C6072">
        <w:rPr>
          <w:sz w:val="28"/>
          <w:szCs w:val="28"/>
          <w:lang w:eastAsia="en-US"/>
        </w:rPr>
        <w:t xml:space="preserve">166/20, 168/20, 169/20 і 170/20 поступались стандарту відповідно на </w:t>
      </w:r>
      <w:r w:rsidRPr="008C6072">
        <w:rPr>
          <w:color w:val="000000"/>
          <w:sz w:val="28"/>
          <w:szCs w:val="28"/>
        </w:rPr>
        <w:t xml:space="preserve">77; 148; 202; 59; 116; 20; 48 і 16 шт. </w:t>
      </w:r>
      <w:r w:rsidRPr="008C6072">
        <w:rPr>
          <w:color w:val="000000"/>
          <w:sz w:val="28"/>
          <w:szCs w:val="28"/>
        </w:rPr>
        <w:lastRenderedPageBreak/>
        <w:t xml:space="preserve">Найменший показник було відмічено у </w:t>
      </w:r>
      <w:proofErr w:type="spellStart"/>
      <w:r w:rsidRPr="008C6072">
        <w:rPr>
          <w:color w:val="000000"/>
          <w:sz w:val="28"/>
          <w:szCs w:val="28"/>
        </w:rPr>
        <w:t>біотипа</w:t>
      </w:r>
      <w:proofErr w:type="spellEnd"/>
      <w:r w:rsidRPr="008C6072">
        <w:rPr>
          <w:color w:val="000000"/>
          <w:sz w:val="28"/>
          <w:szCs w:val="28"/>
        </w:rPr>
        <w:t xml:space="preserve"> </w:t>
      </w:r>
      <w:r w:rsidRPr="008C6072">
        <w:rPr>
          <w:sz w:val="28"/>
        </w:rPr>
        <w:t>161/20 — лише 154 продуктивних стебла. Тобто значна частина рослин не сформува</w:t>
      </w:r>
      <w:r w:rsidR="008C6072">
        <w:rPr>
          <w:sz w:val="28"/>
        </w:rPr>
        <w:t>ла</w:t>
      </w:r>
      <w:r w:rsidRPr="008C6072">
        <w:rPr>
          <w:sz w:val="28"/>
        </w:rPr>
        <w:t xml:space="preserve"> колоса. На 32,7 та 41,7 % поступались стандарту – сорту Династія </w:t>
      </w:r>
      <w:r w:rsidRPr="008C6072">
        <w:rPr>
          <w:sz w:val="28"/>
          <w:szCs w:val="28"/>
          <w:lang w:eastAsia="en-US"/>
        </w:rPr>
        <w:t xml:space="preserve">гібридні популяції 166/20 і 160/20. Проте у трьох селекційних зразків відмічалось перевищення </w:t>
      </w:r>
      <w:r w:rsidRPr="008C6072">
        <w:rPr>
          <w:sz w:val="28"/>
        </w:rPr>
        <w:t>кільк</w:t>
      </w:r>
      <w:r w:rsidR="008C6072">
        <w:rPr>
          <w:sz w:val="28"/>
        </w:rPr>
        <w:t>і</w:t>
      </w:r>
      <w:r w:rsidRPr="008C6072">
        <w:rPr>
          <w:sz w:val="28"/>
        </w:rPr>
        <w:t xml:space="preserve">сть продуктивних стебел над показником стандарту. Так, у біотипу 162/20 налічувалось </w:t>
      </w:r>
      <w:r w:rsidRPr="008C6072">
        <w:rPr>
          <w:color w:val="000000"/>
          <w:sz w:val="28"/>
          <w:szCs w:val="28"/>
        </w:rPr>
        <w:t xml:space="preserve">407 </w:t>
      </w:r>
      <w:r w:rsidRPr="008C6072">
        <w:rPr>
          <w:sz w:val="28"/>
        </w:rPr>
        <w:t>шт./м</w:t>
      </w:r>
      <w:r w:rsidRPr="008C6072">
        <w:rPr>
          <w:sz w:val="28"/>
          <w:vertAlign w:val="superscript"/>
        </w:rPr>
        <w:t>2</w:t>
      </w:r>
      <w:r w:rsidRPr="008C6072">
        <w:rPr>
          <w:sz w:val="28"/>
        </w:rPr>
        <w:t xml:space="preserve">, що було більше, ніж у сорту Династія на 14,6% або 52 шт. Зразок </w:t>
      </w:r>
      <w:r w:rsidRPr="008C6072">
        <w:rPr>
          <w:sz w:val="28"/>
          <w:szCs w:val="28"/>
          <w:lang w:eastAsia="en-US"/>
        </w:rPr>
        <w:t xml:space="preserve">167/20 мав </w:t>
      </w:r>
      <w:r w:rsidRPr="008C6072">
        <w:rPr>
          <w:color w:val="000000"/>
          <w:sz w:val="28"/>
          <w:szCs w:val="28"/>
        </w:rPr>
        <w:t xml:space="preserve">489 </w:t>
      </w:r>
      <w:r w:rsidRPr="008C6072">
        <w:rPr>
          <w:sz w:val="28"/>
        </w:rPr>
        <w:t>продуктивних стебел, що на 37,7% та 134 шт./м</w:t>
      </w:r>
      <w:r w:rsidRPr="008C6072">
        <w:rPr>
          <w:sz w:val="28"/>
          <w:vertAlign w:val="superscript"/>
        </w:rPr>
        <w:t>2</w:t>
      </w:r>
      <w:r w:rsidRPr="008C6072">
        <w:rPr>
          <w:sz w:val="28"/>
        </w:rPr>
        <w:t xml:space="preserve"> перевищувало</w:t>
      </w:r>
      <w:r>
        <w:rPr>
          <w:sz w:val="28"/>
        </w:rPr>
        <w:t xml:space="preserve"> стандарт. </w:t>
      </w:r>
    </w:p>
    <w:p w:rsidR="00D1195E" w:rsidRDefault="00D1195E" w:rsidP="00D1195E">
      <w:pPr>
        <w:tabs>
          <w:tab w:val="left" w:pos="9356"/>
        </w:tabs>
        <w:spacing w:before="40" w:after="40" w:line="360" w:lineRule="auto"/>
        <w:jc w:val="center"/>
        <w:rPr>
          <w:sz w:val="28"/>
          <w:szCs w:val="28"/>
          <w:lang w:eastAsia="en-US"/>
        </w:rPr>
      </w:pPr>
      <w:bookmarkStart w:id="2" w:name="_Hlk56968038"/>
      <w:r>
        <w:rPr>
          <w:sz w:val="28"/>
        </w:rPr>
        <w:t>2.</w:t>
      </w:r>
      <w:r>
        <w:rPr>
          <w:sz w:val="28"/>
        </w:rPr>
        <w:t>Кількість продуктивних стебел, шт./м</w:t>
      </w:r>
      <w:r>
        <w:rPr>
          <w:sz w:val="28"/>
          <w:vertAlign w:val="superscript"/>
        </w:rPr>
        <w:t>2</w:t>
      </w:r>
    </w:p>
    <w:tbl>
      <w:tblPr>
        <w:tblW w:w="964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0"/>
        <w:gridCol w:w="1136"/>
        <w:gridCol w:w="921"/>
        <w:gridCol w:w="922"/>
        <w:gridCol w:w="1704"/>
        <w:gridCol w:w="1135"/>
        <w:gridCol w:w="993"/>
        <w:gridCol w:w="994"/>
      </w:tblGrid>
      <w:tr w:rsidR="00D1195E" w:rsidTr="00D1195E">
        <w:trPr>
          <w:trHeight w:val="727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Гібридна популяція</w:t>
            </w:r>
          </w:p>
        </w:tc>
        <w:tc>
          <w:tcPr>
            <w:tcW w:w="11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57" w:right="-57"/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шт./м</w:t>
            </w:r>
            <w:r w:rsidRPr="008C6072">
              <w:rPr>
                <w:vertAlign w:val="superscript"/>
                <w:lang w:eastAsia="en-US"/>
              </w:rPr>
              <w:t>2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57" w:right="-57"/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Відхилення від стандарту</w:t>
            </w:r>
          </w:p>
        </w:tc>
        <w:tc>
          <w:tcPr>
            <w:tcW w:w="17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57" w:right="-57"/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Гібридна популяція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57" w:right="-57"/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шт./м</w:t>
            </w:r>
            <w:r w:rsidRPr="008C6072">
              <w:rPr>
                <w:vertAlign w:val="superscript"/>
                <w:lang w:eastAsia="en-US"/>
              </w:rPr>
              <w:t>2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57" w:right="-57"/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Відхилення від стандарту</w:t>
            </w:r>
          </w:p>
        </w:tc>
      </w:tr>
      <w:tr w:rsidR="00D1195E" w:rsidTr="008C6072">
        <w:trPr>
          <w:trHeight w:val="19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eastAsia="en-US"/>
              </w:rPr>
            </w:pPr>
          </w:p>
        </w:tc>
        <w:tc>
          <w:tcPr>
            <w:tcW w:w="11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eastAsia="en-US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57" w:right="-57"/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%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57" w:right="-57"/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шт./м</w:t>
            </w:r>
            <w:r w:rsidRPr="008C6072">
              <w:rPr>
                <w:vertAlign w:val="superscript"/>
                <w:lang w:eastAsia="en-US"/>
              </w:rPr>
              <w:t>2</w:t>
            </w:r>
          </w:p>
        </w:tc>
        <w:tc>
          <w:tcPr>
            <w:tcW w:w="17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eastAsia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57" w:right="-57"/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57" w:right="-57"/>
              <w:jc w:val="center"/>
              <w:rPr>
                <w:lang w:val="ru-RU" w:eastAsia="en-US"/>
              </w:rPr>
            </w:pPr>
            <w:r w:rsidRPr="008C6072">
              <w:rPr>
                <w:lang w:eastAsia="en-US"/>
              </w:rPr>
              <w:t>шт./м</w:t>
            </w:r>
            <w:r w:rsidRPr="008C6072">
              <w:rPr>
                <w:vertAlign w:val="superscript"/>
                <w:lang w:eastAsia="en-US"/>
              </w:rPr>
              <w:t>2</w:t>
            </w:r>
          </w:p>
        </w:tc>
      </w:tr>
      <w:tr w:rsidR="00D1195E" w:rsidTr="00D1195E"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Династія (стандарт)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355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95E" w:rsidRPr="008C6072" w:rsidRDefault="008C6072" w:rsidP="008C6072">
            <w:pPr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-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195E" w:rsidRPr="008C6072" w:rsidRDefault="008C6072" w:rsidP="008C6072">
            <w:pPr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-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165/20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611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eastAsia="en-US"/>
              </w:rPr>
            </w:pPr>
            <w:r w:rsidRPr="008C6072">
              <w:rPr>
                <w:lang w:eastAsia="en-US"/>
              </w:rPr>
              <w:t>71,9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255</w:t>
            </w:r>
          </w:p>
        </w:tc>
      </w:tr>
      <w:tr w:rsidR="00D1195E" w:rsidTr="00D1195E"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159/20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279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-21,6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-77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166/20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239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-32,7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-116</w:t>
            </w:r>
          </w:p>
        </w:tc>
      </w:tr>
      <w:tr w:rsidR="00D1195E" w:rsidTr="00D1195E"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lang w:val="ru-RU" w:eastAsia="en-US"/>
              </w:rPr>
            </w:pPr>
            <w:r w:rsidRPr="008C6072">
              <w:rPr>
                <w:iCs/>
                <w:lang w:val="ru-RU" w:eastAsia="en-US"/>
              </w:rPr>
              <w:t>160/20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207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-41,7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-148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167/20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489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37,7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134</w:t>
            </w:r>
          </w:p>
        </w:tc>
      </w:tr>
      <w:tr w:rsidR="00D1195E" w:rsidTr="00D1195E"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161/20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154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-56,8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-202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168/20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336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-5,5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-20</w:t>
            </w:r>
          </w:p>
        </w:tc>
      </w:tr>
      <w:tr w:rsidR="00D1195E" w:rsidTr="00D1195E"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162/20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407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14,6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52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169/20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307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-13,6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-48</w:t>
            </w:r>
          </w:p>
        </w:tc>
      </w:tr>
      <w:tr w:rsidR="00D1195E" w:rsidTr="00D1195E"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color w:val="000000"/>
                <w:spacing w:val="3"/>
                <w:lang w:val="ru-RU" w:eastAsia="en-US"/>
              </w:rPr>
            </w:pPr>
            <w:r w:rsidRPr="008C6072">
              <w:rPr>
                <w:lang w:val="ru-RU" w:eastAsia="en-US"/>
              </w:rPr>
              <w:t>163/20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296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-16,6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-59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ind w:left="-113" w:right="-113"/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170/20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339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-4,5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195E" w:rsidRPr="008C6072" w:rsidRDefault="00D1195E" w:rsidP="008C6072">
            <w:pPr>
              <w:jc w:val="center"/>
              <w:rPr>
                <w:lang w:val="ru-RU" w:eastAsia="en-US"/>
              </w:rPr>
            </w:pPr>
            <w:r w:rsidRPr="008C6072">
              <w:rPr>
                <w:lang w:val="ru-RU" w:eastAsia="en-US"/>
              </w:rPr>
              <w:t>-16</w:t>
            </w:r>
          </w:p>
        </w:tc>
      </w:tr>
      <w:bookmarkEnd w:id="2"/>
    </w:tbl>
    <w:p w:rsidR="00D1195E" w:rsidRDefault="00D1195E" w:rsidP="008C6072">
      <w:pPr>
        <w:spacing w:line="360" w:lineRule="auto"/>
        <w:ind w:firstLine="567"/>
        <w:rPr>
          <w:sz w:val="28"/>
        </w:rPr>
      </w:pPr>
    </w:p>
    <w:p w:rsidR="00D1195E" w:rsidRDefault="00D1195E" w:rsidP="008C6072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bookmarkStart w:id="3" w:name="_Hlk56968095"/>
      <w:r>
        <w:rPr>
          <w:sz w:val="28"/>
        </w:rPr>
        <w:t xml:space="preserve">Найбільшу кількість продуктивних стебел сформувала гібридна популяція  </w:t>
      </w:r>
      <w:r>
        <w:rPr>
          <w:sz w:val="28"/>
          <w:szCs w:val="28"/>
          <w:lang w:val="ru-RU"/>
        </w:rPr>
        <w:t xml:space="preserve">165/20 — </w:t>
      </w:r>
      <w:r>
        <w:rPr>
          <w:color w:val="000000"/>
          <w:sz w:val="28"/>
          <w:szCs w:val="28"/>
        </w:rPr>
        <w:t>611. Це перевищувало показник стандарту на 71,9% або 255 стебел.</w:t>
      </w:r>
    </w:p>
    <w:p w:rsidR="00D1195E" w:rsidRDefault="00D1195E" w:rsidP="008C6072">
      <w:pPr>
        <w:spacing w:line="360" w:lineRule="auto"/>
        <w:ind w:firstLine="567"/>
        <w:jc w:val="both"/>
        <w:rPr>
          <w:sz w:val="28"/>
        </w:rPr>
      </w:pPr>
      <w:r>
        <w:rPr>
          <w:color w:val="000000"/>
          <w:sz w:val="28"/>
          <w:szCs w:val="28"/>
        </w:rPr>
        <w:t xml:space="preserve">Отже, аналіз гібридних популяцій за кількістю продуктивних стебел свідчить про коливання даного показника від 154 (у популяції 161/20) до 611 (біотип 165/20) </w:t>
      </w:r>
      <w:r>
        <w:rPr>
          <w:sz w:val="28"/>
        </w:rPr>
        <w:t>шт./м</w:t>
      </w:r>
      <w:r>
        <w:rPr>
          <w:sz w:val="28"/>
          <w:vertAlign w:val="superscript"/>
        </w:rPr>
        <w:t xml:space="preserve">2 </w:t>
      </w:r>
      <w:r>
        <w:rPr>
          <w:sz w:val="28"/>
        </w:rPr>
        <w:t>що відріз</w:t>
      </w:r>
      <w:r w:rsidR="008C6072">
        <w:rPr>
          <w:sz w:val="28"/>
        </w:rPr>
        <w:t>н</w:t>
      </w:r>
      <w:r>
        <w:rPr>
          <w:sz w:val="28"/>
        </w:rPr>
        <w:t>ялось від даних сорту пшениці твердої ярої Династія на (-56,8)–71,9%.</w:t>
      </w:r>
    </w:p>
    <w:p w:rsidR="004B777D" w:rsidRDefault="004B777D" w:rsidP="004B777D">
      <w:pPr>
        <w:spacing w:line="360" w:lineRule="auto"/>
        <w:ind w:firstLine="567"/>
        <w:jc w:val="center"/>
        <w:rPr>
          <w:b/>
          <w:sz w:val="28"/>
        </w:rPr>
      </w:pPr>
      <w:r w:rsidRPr="004B777D">
        <w:rPr>
          <w:b/>
          <w:sz w:val="28"/>
        </w:rPr>
        <w:t>Список використаної літератури</w:t>
      </w:r>
    </w:p>
    <w:p w:rsidR="004B777D" w:rsidRDefault="004B777D" w:rsidP="004B777D">
      <w:pPr>
        <w:numPr>
          <w:ilvl w:val="0"/>
          <w:numId w:val="2"/>
        </w:numPr>
        <w:spacing w:after="47" w:line="360" w:lineRule="auto"/>
        <w:ind w:right="4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Твердая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пшеница</w:t>
      </w:r>
      <w:proofErr w:type="spellEnd"/>
      <w:r>
        <w:rPr>
          <w:sz w:val="28"/>
          <w:szCs w:val="28"/>
        </w:rPr>
        <w:t xml:space="preserve"> / </w:t>
      </w:r>
      <w:proofErr w:type="spellStart"/>
      <w:r>
        <w:rPr>
          <w:sz w:val="28"/>
          <w:szCs w:val="28"/>
        </w:rPr>
        <w:t>Агропромышленный</w:t>
      </w:r>
      <w:proofErr w:type="spellEnd"/>
      <w:r>
        <w:rPr>
          <w:sz w:val="28"/>
          <w:szCs w:val="28"/>
        </w:rPr>
        <w:t xml:space="preserve"> портал </w:t>
      </w:r>
      <w:proofErr w:type="spellStart"/>
      <w:r>
        <w:rPr>
          <w:sz w:val="28"/>
          <w:szCs w:val="28"/>
        </w:rPr>
        <w:t>Оренбургской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области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Электронный</w:t>
      </w:r>
      <w:proofErr w:type="spellEnd"/>
      <w:r>
        <w:rPr>
          <w:sz w:val="28"/>
          <w:szCs w:val="28"/>
        </w:rPr>
        <w:t xml:space="preserve"> ресурс]. Режим </w:t>
      </w:r>
      <w:proofErr w:type="spellStart"/>
      <w:r>
        <w:rPr>
          <w:sz w:val="28"/>
          <w:szCs w:val="28"/>
        </w:rPr>
        <w:t>доступа</w:t>
      </w:r>
      <w:proofErr w:type="spellEnd"/>
      <w:r>
        <w:rPr>
          <w:sz w:val="28"/>
          <w:szCs w:val="28"/>
        </w:rPr>
        <w:t>: http://www.agro</w:t>
      </w:r>
      <w:r>
        <w:rPr>
          <w:sz w:val="28"/>
          <w:szCs w:val="28"/>
        </w:rPr>
        <w:softHyphen/>
        <w:t>portal.su/tverdaya</w:t>
      </w:r>
      <w:r>
        <w:rPr>
          <w:sz w:val="28"/>
          <w:szCs w:val="28"/>
        </w:rPr>
        <w:softHyphen/>
        <w:t xml:space="preserve">psenica.html. Дата </w:t>
      </w:r>
      <w:proofErr w:type="spellStart"/>
      <w:r>
        <w:rPr>
          <w:sz w:val="28"/>
          <w:szCs w:val="28"/>
        </w:rPr>
        <w:t>доступа</w:t>
      </w:r>
      <w:proofErr w:type="spellEnd"/>
      <w:r>
        <w:rPr>
          <w:sz w:val="28"/>
          <w:szCs w:val="28"/>
        </w:rPr>
        <w:t>: 15.04.2015.</w:t>
      </w:r>
    </w:p>
    <w:p w:rsidR="004B777D" w:rsidRDefault="004B777D" w:rsidP="004B777D">
      <w:pPr>
        <w:numPr>
          <w:ilvl w:val="0"/>
          <w:numId w:val="2"/>
        </w:numPr>
        <w:spacing w:after="47" w:line="360" w:lineRule="auto"/>
        <w:ind w:right="40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shd w:val="clear" w:color="auto" w:fill="FFFFFF"/>
        </w:rPr>
        <w:t>Веприняк</w:t>
      </w:r>
      <w:proofErr w:type="spellEnd"/>
      <w:r>
        <w:rPr>
          <w:sz w:val="28"/>
          <w:szCs w:val="28"/>
          <w:shd w:val="clear" w:color="auto" w:fill="FFFFFF"/>
        </w:rPr>
        <w:t xml:space="preserve"> Я. Тверда яра пшениця. Повернення на українські лани. </w:t>
      </w:r>
      <w:r>
        <w:rPr>
          <w:i/>
          <w:sz w:val="28"/>
          <w:szCs w:val="28"/>
          <w:shd w:val="clear" w:color="auto" w:fill="FFFFFF"/>
        </w:rPr>
        <w:t>Зерно і хліб</w:t>
      </w:r>
      <w:r>
        <w:rPr>
          <w:sz w:val="28"/>
          <w:szCs w:val="28"/>
          <w:shd w:val="clear" w:color="auto" w:fill="FFFFFF"/>
        </w:rPr>
        <w:t>. 2006. № 4. С. 44.</w:t>
      </w:r>
    </w:p>
    <w:p w:rsidR="006A3189" w:rsidRPr="006A3189" w:rsidRDefault="004B777D" w:rsidP="004B777D">
      <w:pPr>
        <w:pStyle w:val="a3"/>
        <w:numPr>
          <w:ilvl w:val="0"/>
          <w:numId w:val="2"/>
        </w:num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 xml:space="preserve">Новак Ж.М., </w:t>
      </w:r>
      <w:proofErr w:type="spellStart"/>
      <w:r>
        <w:rPr>
          <w:spacing w:val="-4"/>
          <w:sz w:val="28"/>
          <w:szCs w:val="28"/>
        </w:rPr>
        <w:t>Полянецька</w:t>
      </w:r>
      <w:proofErr w:type="spellEnd"/>
      <w:r>
        <w:rPr>
          <w:spacing w:val="-4"/>
          <w:sz w:val="28"/>
          <w:szCs w:val="28"/>
        </w:rPr>
        <w:t xml:space="preserve"> І.О., Слабенко В.В. Стійкість до вилягання сортозразків пшениці твердої ярої різного географічного походження. </w:t>
      </w:r>
    </w:p>
    <w:p w:rsidR="004B777D" w:rsidRPr="006A3189" w:rsidRDefault="004B777D" w:rsidP="004B777D">
      <w:pPr>
        <w:pStyle w:val="a3"/>
        <w:numPr>
          <w:ilvl w:val="0"/>
          <w:numId w:val="2"/>
        </w:numPr>
        <w:spacing w:line="360" w:lineRule="auto"/>
        <w:jc w:val="both"/>
        <w:rPr>
          <w:b/>
          <w:sz w:val="28"/>
          <w:szCs w:val="28"/>
        </w:rPr>
      </w:pPr>
      <w:r>
        <w:rPr>
          <w:spacing w:val="-4"/>
          <w:sz w:val="28"/>
          <w:szCs w:val="28"/>
        </w:rPr>
        <w:t>Матеріали VIII Міжнародної конференції. Селекційно-генетична наука і освіта (</w:t>
      </w:r>
      <w:proofErr w:type="spellStart"/>
      <w:r>
        <w:rPr>
          <w:spacing w:val="-4"/>
          <w:sz w:val="28"/>
          <w:szCs w:val="28"/>
        </w:rPr>
        <w:t>Парієві</w:t>
      </w:r>
      <w:proofErr w:type="spellEnd"/>
      <w:r>
        <w:rPr>
          <w:spacing w:val="-4"/>
          <w:sz w:val="28"/>
          <w:szCs w:val="28"/>
        </w:rPr>
        <w:t xml:space="preserve"> читання). 19 березня 2020. Умань. 2020. С. 153-155.</w:t>
      </w:r>
    </w:p>
    <w:p w:rsidR="006A3189" w:rsidRDefault="006A3189" w:rsidP="006A318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Дорофеев</w:t>
      </w:r>
      <w:proofErr w:type="spellEnd"/>
      <w:r>
        <w:rPr>
          <w:sz w:val="28"/>
          <w:szCs w:val="28"/>
        </w:rPr>
        <w:t xml:space="preserve"> В.Ф., </w:t>
      </w:r>
      <w:proofErr w:type="spellStart"/>
      <w:r>
        <w:rPr>
          <w:sz w:val="28"/>
          <w:szCs w:val="28"/>
        </w:rPr>
        <w:t>Удачин</w:t>
      </w:r>
      <w:proofErr w:type="spellEnd"/>
      <w:r>
        <w:rPr>
          <w:sz w:val="28"/>
          <w:szCs w:val="28"/>
        </w:rPr>
        <w:t xml:space="preserve"> Р.А., Семенова Л.В. </w:t>
      </w:r>
      <w:proofErr w:type="spellStart"/>
      <w:r>
        <w:rPr>
          <w:sz w:val="28"/>
          <w:szCs w:val="28"/>
        </w:rPr>
        <w:t>Пшеницы</w:t>
      </w:r>
      <w:proofErr w:type="spellEnd"/>
      <w:r>
        <w:rPr>
          <w:sz w:val="28"/>
          <w:szCs w:val="28"/>
        </w:rPr>
        <w:t xml:space="preserve"> мира. </w:t>
      </w:r>
      <w:proofErr w:type="spellStart"/>
      <w:r>
        <w:rPr>
          <w:sz w:val="28"/>
          <w:szCs w:val="28"/>
        </w:rPr>
        <w:t>Под</w:t>
      </w:r>
      <w:proofErr w:type="spellEnd"/>
      <w:r>
        <w:rPr>
          <w:sz w:val="28"/>
          <w:szCs w:val="28"/>
        </w:rPr>
        <w:t xml:space="preserve"> ред. </w:t>
      </w:r>
      <w:proofErr w:type="spellStart"/>
      <w:r>
        <w:rPr>
          <w:sz w:val="28"/>
          <w:szCs w:val="28"/>
        </w:rPr>
        <w:t>В.Д.Дорофеева</w:t>
      </w:r>
      <w:proofErr w:type="spellEnd"/>
      <w:r>
        <w:rPr>
          <w:sz w:val="28"/>
          <w:szCs w:val="28"/>
        </w:rPr>
        <w:t xml:space="preserve">. Л.: </w:t>
      </w:r>
      <w:proofErr w:type="spellStart"/>
      <w:r>
        <w:rPr>
          <w:sz w:val="28"/>
          <w:szCs w:val="28"/>
        </w:rPr>
        <w:t>Агропромиздат</w:t>
      </w:r>
      <w:proofErr w:type="spellEnd"/>
      <w:r>
        <w:rPr>
          <w:sz w:val="28"/>
          <w:szCs w:val="28"/>
        </w:rPr>
        <w:t>, 1987. 560 с.</w:t>
      </w:r>
    </w:p>
    <w:p w:rsidR="006A3189" w:rsidRDefault="006A3189" w:rsidP="006A3189">
      <w:pPr>
        <w:pStyle w:val="a3"/>
        <w:spacing w:line="360" w:lineRule="auto"/>
        <w:jc w:val="both"/>
        <w:rPr>
          <w:b/>
          <w:sz w:val="28"/>
          <w:szCs w:val="28"/>
        </w:rPr>
      </w:pPr>
      <w:bookmarkStart w:id="4" w:name="_GoBack"/>
      <w:bookmarkEnd w:id="3"/>
      <w:bookmarkEnd w:id="4"/>
    </w:p>
    <w:sectPr w:rsidR="006A3189" w:rsidSect="008C607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61F06"/>
    <w:multiLevelType w:val="hybridMultilevel"/>
    <w:tmpl w:val="7FBCE0B6"/>
    <w:lvl w:ilvl="0" w:tplc="5D28396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8F0E4D"/>
    <w:multiLevelType w:val="hybridMultilevel"/>
    <w:tmpl w:val="143236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195E"/>
    <w:rsid w:val="003A01F9"/>
    <w:rsid w:val="004B777D"/>
    <w:rsid w:val="006A3189"/>
    <w:rsid w:val="006C0B2C"/>
    <w:rsid w:val="008C6072"/>
    <w:rsid w:val="008D1BA1"/>
    <w:rsid w:val="00A5401F"/>
    <w:rsid w:val="00BC4E6F"/>
    <w:rsid w:val="00CD6526"/>
    <w:rsid w:val="00D1195E"/>
    <w:rsid w:val="00D65D51"/>
    <w:rsid w:val="00FB0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AEDECB8"/>
  <w15:chartTrackingRefBased/>
  <w15:docId w15:val="{FEAB69C5-20F7-4CC2-BF4C-5EB5666DE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119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119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631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9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2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9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8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1148</Words>
  <Characters>6546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3</cp:revision>
  <dcterms:created xsi:type="dcterms:W3CDTF">2021-03-03T07:51:00Z</dcterms:created>
  <dcterms:modified xsi:type="dcterms:W3CDTF">2021-03-03T08:37:00Z</dcterms:modified>
</cp:coreProperties>
</file>