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2D78" w:rsidRPr="00275223" w:rsidRDefault="00512D78" w:rsidP="00275223">
      <w:pPr>
        <w:tabs>
          <w:tab w:val="left" w:pos="540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en-US"/>
        </w:rPr>
      </w:pPr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VII Міжнародна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науковопрактична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конференція «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Information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technologies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in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education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,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technology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and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proofErr w:type="spellStart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industry</w:t>
      </w:r>
      <w:proofErr w:type="spellEnd"/>
      <w:r w:rsidRPr="00275223">
        <w:rPr>
          <w:rFonts w:ascii="Times New Roman" w:hAnsi="Times New Roman" w:cs="Times New Roman"/>
          <w:b/>
          <w:color w:val="FF0000"/>
          <w:sz w:val="28"/>
          <w:szCs w:val="28"/>
        </w:rPr>
        <w:t>», 19-21 лютого 2024 р., Мадрид, Іспанія</w:t>
      </w:r>
    </w:p>
    <w:p w:rsidR="00512D78" w:rsidRDefault="00512D78" w:rsidP="00095C82">
      <w:pPr>
        <w:tabs>
          <w:tab w:val="left" w:pos="540"/>
          <w:tab w:val="left" w:pos="567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FF0000"/>
          <w:sz w:val="28"/>
          <w:szCs w:val="28"/>
          <w:lang w:val="en-US" w:eastAsia="ru-RU"/>
        </w:rPr>
      </w:pPr>
    </w:p>
    <w:p w:rsidR="00095C82" w:rsidRPr="00095C82" w:rsidRDefault="00095C82" w:rsidP="00275223">
      <w:pPr>
        <w:tabs>
          <w:tab w:val="left" w:pos="540"/>
          <w:tab w:val="left" w:pos="567"/>
        </w:tabs>
        <w:spacing w:after="0" w:line="240" w:lineRule="auto"/>
        <w:ind w:firstLine="567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095C82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Секція - Сільськогосподарські науки</w:t>
      </w:r>
    </w:p>
    <w:p w:rsidR="00EF39D2" w:rsidRDefault="00EF39D2" w:rsidP="00275223">
      <w:pPr>
        <w:widowControl w:val="0"/>
        <w:autoSpaceDE w:val="0"/>
        <w:autoSpaceDN w:val="0"/>
        <w:spacing w:before="161" w:after="0" w:line="360" w:lineRule="auto"/>
        <w:ind w:left="2740" w:hanging="1928"/>
        <w:rPr>
          <w:rFonts w:ascii="Times New Roman" w:eastAsia="Times New Roman" w:hAnsi="Times New Roman" w:cs="Times New Roman"/>
          <w:b/>
          <w:sz w:val="28"/>
        </w:rPr>
      </w:pPr>
    </w:p>
    <w:p w:rsidR="00DA2C0B" w:rsidRPr="00275223" w:rsidRDefault="003B1E8F" w:rsidP="003B1E8F">
      <w:pPr>
        <w:widowControl w:val="0"/>
        <w:autoSpaceDE w:val="0"/>
        <w:autoSpaceDN w:val="0"/>
        <w:spacing w:before="161" w:after="0" w:line="360" w:lineRule="auto"/>
        <w:ind w:left="812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 w:rsidRPr="00275223">
        <w:rPr>
          <w:rFonts w:ascii="Times New Roman" w:eastAsia="Times New Roman" w:hAnsi="Times New Roman" w:cs="Times New Roman"/>
          <w:b/>
          <w:sz w:val="36"/>
          <w:szCs w:val="36"/>
        </w:rPr>
        <w:t>ВИСОКОІНТЕНСИВНІ СОРТИ ПШЕНИЦІ ОЗИМОЇ В ПРАВОБЕРЕЖНОМУ ЛІСОСТЕПУ</w:t>
      </w:r>
    </w:p>
    <w:p w:rsidR="00EF39D2" w:rsidRDefault="00EF39D2" w:rsidP="003B3B61">
      <w:pPr>
        <w:widowControl w:val="0"/>
        <w:autoSpaceDE w:val="0"/>
        <w:autoSpaceDN w:val="0"/>
        <w:spacing w:before="161" w:after="0" w:line="360" w:lineRule="auto"/>
        <w:ind w:left="2740" w:hanging="1928"/>
        <w:jc w:val="both"/>
        <w:rPr>
          <w:rFonts w:ascii="Times New Roman" w:eastAsia="Times New Roman" w:hAnsi="Times New Roman" w:cs="Times New Roman"/>
          <w:b/>
          <w:sz w:val="28"/>
        </w:rPr>
      </w:pPr>
    </w:p>
    <w:p w:rsidR="00EF39D2" w:rsidRPr="00EF39D2" w:rsidRDefault="00EF39D2" w:rsidP="00EF39D2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EF39D2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Крижанівський Віталій Григорович</w:t>
      </w:r>
    </w:p>
    <w:p w:rsidR="00EF39D2" w:rsidRPr="00275223" w:rsidRDefault="00EF39D2" w:rsidP="0027522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75223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кандидат сільськогосподарських наук</w:t>
      </w:r>
      <w:r w:rsidRPr="0027522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</w:p>
    <w:p w:rsidR="00EF39D2" w:rsidRPr="00275223" w:rsidRDefault="00EF39D2" w:rsidP="00275223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75223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старший викладач</w:t>
      </w:r>
    </w:p>
    <w:p w:rsidR="00EF39D2" w:rsidRPr="00275223" w:rsidRDefault="00EF39D2" w:rsidP="00275223">
      <w:pPr>
        <w:spacing w:after="0" w:line="240" w:lineRule="auto"/>
        <w:ind w:firstLine="425"/>
        <w:jc w:val="right"/>
        <w:rPr>
          <w:rFonts w:ascii="Times New Roman" w:eastAsia="Century Schoolbook" w:hAnsi="Times New Roman" w:cs="Times New Roman"/>
          <w:sz w:val="28"/>
          <w:szCs w:val="28"/>
        </w:rPr>
      </w:pPr>
      <w:r w:rsidRPr="00275223">
        <w:rPr>
          <w:rFonts w:ascii="Times New Roman" w:eastAsia="Century Schoolbook" w:hAnsi="Times New Roman" w:cs="Times New Roman"/>
          <w:sz w:val="28"/>
          <w:szCs w:val="28"/>
        </w:rPr>
        <w:t>Уманський національний університет садівництва</w:t>
      </w:r>
    </w:p>
    <w:p w:rsidR="00915710" w:rsidRPr="00275223" w:rsidRDefault="00EF39D2" w:rsidP="00275223">
      <w:pPr>
        <w:widowControl w:val="0"/>
        <w:autoSpaceDE w:val="0"/>
        <w:autoSpaceDN w:val="0"/>
        <w:spacing w:before="161" w:after="0" w:line="360" w:lineRule="auto"/>
        <w:ind w:left="2740" w:hanging="1928"/>
        <w:jc w:val="right"/>
        <w:rPr>
          <w:rFonts w:ascii="Times New Roman" w:eastAsia="Times New Roman" w:hAnsi="Times New Roman" w:cs="Times New Roman"/>
          <w:b/>
          <w:color w:val="0000FF"/>
          <w:sz w:val="28"/>
          <w:szCs w:val="28"/>
          <w:u w:val="single"/>
          <w:lang w:eastAsia="ar-SA"/>
        </w:rPr>
      </w:pPr>
      <w:r w:rsidRPr="00275223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 xml:space="preserve">                                        </w:t>
      </w:r>
      <w:r w:rsidRPr="00275223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ar-SA"/>
        </w:rPr>
        <w:t>E-mail</w:t>
      </w:r>
      <w:r w:rsidRPr="00275223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ar-SA"/>
        </w:rPr>
        <w:t>:</w:t>
      </w:r>
      <w:r w:rsidRPr="00275223">
        <w:rPr>
          <w:rFonts w:ascii="Calibri" w:eastAsia="Times New Roman" w:hAnsi="Calibri" w:cs="Calibri"/>
          <w:i/>
          <w:color w:val="000000"/>
          <w:sz w:val="28"/>
          <w:szCs w:val="28"/>
          <w:lang w:val="en-US" w:eastAsia="ar-SA"/>
        </w:rPr>
        <w:t xml:space="preserve"> </w:t>
      </w:r>
      <w:hyperlink r:id="rId7" w:history="1">
        <w:r w:rsidRPr="00275223">
          <w:rPr>
            <w:rFonts w:ascii="Times New Roman" w:eastAsia="Times New Roman" w:hAnsi="Times New Roman" w:cs="Times New Roman"/>
            <w:b/>
            <w:i/>
            <w:color w:val="0000FF"/>
            <w:sz w:val="28"/>
            <w:szCs w:val="28"/>
            <w:u w:val="single"/>
            <w:lang w:val="en-US" w:eastAsia="ar-SA"/>
          </w:rPr>
          <w:t>vitaliy.kryzhanovskiy.8</w:t>
        </w:r>
        <w:r w:rsidRPr="00275223">
          <w:rPr>
            <w:rFonts w:ascii="Times New Roman" w:eastAsia="Times New Roman" w:hAnsi="Times New Roman" w:cs="Times New Roman"/>
            <w:b/>
            <w:i/>
            <w:color w:val="0000FF"/>
            <w:sz w:val="28"/>
            <w:szCs w:val="28"/>
            <w:u w:val="single"/>
            <w:lang w:eastAsia="ar-SA"/>
          </w:rPr>
          <w:t>2@</w:t>
        </w:r>
        <w:proofErr w:type="spellStart"/>
        <w:r w:rsidRPr="00275223">
          <w:rPr>
            <w:rFonts w:ascii="Times New Roman" w:eastAsia="Times New Roman" w:hAnsi="Times New Roman" w:cs="Times New Roman"/>
            <w:b/>
            <w:i/>
            <w:color w:val="0000FF"/>
            <w:sz w:val="28"/>
            <w:szCs w:val="28"/>
            <w:u w:val="single"/>
            <w:lang w:val="en-US" w:eastAsia="ar-SA"/>
          </w:rPr>
          <w:t>ukr</w:t>
        </w:r>
        <w:proofErr w:type="spellEnd"/>
        <w:r w:rsidRPr="00275223">
          <w:rPr>
            <w:rFonts w:ascii="Times New Roman" w:eastAsia="Times New Roman" w:hAnsi="Times New Roman" w:cs="Times New Roman"/>
            <w:b/>
            <w:i/>
            <w:color w:val="0000FF"/>
            <w:sz w:val="28"/>
            <w:szCs w:val="28"/>
            <w:u w:val="single"/>
            <w:lang w:eastAsia="ar-SA"/>
          </w:rPr>
          <w:t>.</w:t>
        </w:r>
        <w:r w:rsidRPr="00275223">
          <w:rPr>
            <w:rFonts w:ascii="Times New Roman" w:eastAsia="Times New Roman" w:hAnsi="Times New Roman" w:cs="Times New Roman"/>
            <w:b/>
            <w:i/>
            <w:color w:val="0000FF"/>
            <w:sz w:val="28"/>
            <w:szCs w:val="28"/>
            <w:u w:val="single"/>
            <w:lang w:val="en-US" w:eastAsia="ar-SA"/>
          </w:rPr>
          <w:t>net</w:t>
        </w:r>
      </w:hyperlink>
    </w:p>
    <w:p w:rsidR="0017449B" w:rsidRDefault="0017449B" w:rsidP="003B1E8F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lang w:val="en-US"/>
        </w:rPr>
      </w:pPr>
    </w:p>
    <w:p w:rsidR="003B1E8F" w:rsidRPr="00915710" w:rsidRDefault="00915710" w:rsidP="003B1E8F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Сорт є основним із засобів сільськогосподарського виробництва від генотипу якого значною мірою залежить реалізація </w:t>
      </w:r>
      <w:proofErr w:type="spellStart"/>
      <w:r w:rsidRPr="00915710">
        <w:rPr>
          <w:rFonts w:ascii="Times New Roman" w:eastAsia="Times New Roman" w:hAnsi="Times New Roman" w:cs="Times New Roman"/>
          <w:sz w:val="28"/>
          <w:szCs w:val="28"/>
        </w:rPr>
        <w:t>біопотенціалу</w:t>
      </w:r>
      <w:proofErr w:type="spellEnd"/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 поля, ефективність меліоративних і агрот</w:t>
      </w:r>
      <w:r w:rsidRPr="00C54DF0">
        <w:rPr>
          <w:rFonts w:ascii="Times New Roman" w:eastAsia="Times New Roman" w:hAnsi="Times New Roman" w:cs="Times New Roman"/>
          <w:sz w:val="28"/>
          <w:szCs w:val="28"/>
        </w:rPr>
        <w:t>ехнічних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 заходів, особливо за несприятливих умов середовища.</w:t>
      </w:r>
      <w:r w:rsidR="003B1E8F" w:rsidRPr="003B1E8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B1E8F" w:rsidRPr="00915710">
        <w:rPr>
          <w:rFonts w:ascii="Times New Roman" w:eastAsia="Times New Roman" w:hAnsi="Times New Roman" w:cs="Times New Roman"/>
          <w:sz w:val="28"/>
          <w:szCs w:val="28"/>
        </w:rPr>
        <w:t>Сучасні високопродуктивні сорти озимої пшениці відзначаються підвищеними вимогами до родючості ґрунту, вмісту вологи в ньому та його чистоти від бур’янів. В зв’язку з цим зростає роль попередників при вирощуванні таких сортів.</w:t>
      </w:r>
      <w:r w:rsidR="00C90648" w:rsidRPr="00C90648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>Численними дослідженнями доведено, що строки сівби пшениці озимої впливають на зимостійкість, загальне виживання, водоспоживання та продуктивність рослин.</w:t>
      </w:r>
      <w:r w:rsidR="00C90648" w:rsidRPr="00D86200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>Від ранніх до пізніх строків сівби послідовно зменшуються накопичення сухої речовини, енергії кущіння рослин і знижується інтенсивність процесів відмирання рослин і стебел у п</w:t>
      </w:r>
      <w:r w:rsidR="00C90648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>еріод весняно-літньої вегетації</w:t>
      </w:r>
      <w:r w:rsidR="00C90648">
        <w:rPr>
          <w:rFonts w:ascii="Times New Roman" w:eastAsia="Times New Roman" w:hAnsi="Times New Roman"/>
          <w:sz w:val="28"/>
          <w:szCs w:val="28"/>
          <w:lang w:eastAsia="uk-UA"/>
        </w:rPr>
        <w:t>.</w:t>
      </w:r>
      <w:r w:rsidR="00C90648" w:rsidRPr="00C90648">
        <w:rPr>
          <w:rFonts w:ascii="Times New Roman" w:eastAsia="Times New Roman" w:hAnsi="Times New Roman"/>
          <w:sz w:val="28"/>
          <w:szCs w:val="28"/>
          <w:lang w:eastAsia="uk-UA"/>
        </w:rPr>
        <w:t xml:space="preserve">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За оптимальних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строків сівби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>рослини «</w:t>
      </w:r>
      <w:proofErr w:type="spellStart"/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>запрограмовуються</w:t>
      </w:r>
      <w:proofErr w:type="spellEnd"/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» на високу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врожайність. Продуктивність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рослин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зменшується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як при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ранніх,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так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і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при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пізніх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строках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>сівби.</w:t>
      </w:r>
      <w:r w:rsidR="00C90648" w:rsidRPr="00D86200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У першому випадку пшениця озима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формує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>велику вег</w:t>
      </w:r>
      <w:r w:rsidR="00C90648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>етативну масу, сильно кущиться.</w:t>
      </w:r>
      <w:r w:rsidR="00C90648" w:rsidRPr="00C90648">
        <w:rPr>
          <w:rFonts w:ascii="Times New Roman" w:eastAsia="Times New Roman" w:hAnsi="Times New Roman"/>
          <w:color w:val="000000"/>
          <w:sz w:val="28"/>
          <w:szCs w:val="28"/>
          <w:lang w:val="ru-RU" w:eastAsia="ru-RU" w:bidi="ru-RU"/>
        </w:rPr>
        <w:t xml:space="preserve"> </w:t>
      </w:r>
      <w:bookmarkStart w:id="0" w:name="_GoBack"/>
      <w:bookmarkEnd w:id="0"/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Внаслідок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переростання, рослини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інтенсивно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використовують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запасні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речовини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і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стають менш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 xml:space="preserve">стійкими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ru-RU" w:bidi="ru-RU"/>
        </w:rPr>
        <w:t xml:space="preserve">до несприятливих умов, </w:t>
      </w:r>
      <w:r w:rsidR="00C90648" w:rsidRPr="005A33EA">
        <w:rPr>
          <w:rFonts w:ascii="Times New Roman" w:eastAsia="Times New Roman" w:hAnsi="Times New Roman"/>
          <w:color w:val="000000"/>
          <w:sz w:val="28"/>
          <w:szCs w:val="28"/>
          <w:lang w:eastAsia="uk-UA" w:bidi="uk-UA"/>
        </w:rPr>
        <w:t>знижується зимостійкість.</w:t>
      </w:r>
    </w:p>
    <w:p w:rsidR="00915710" w:rsidRPr="00915710" w:rsidRDefault="00915710" w:rsidP="00DE1834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Біологічний потенціал поля визначається генетичними особливостями сорту, екологічними ресурсами конкретної ділянки і технологією </w:t>
      </w:r>
      <w:r w:rsidRPr="00915710">
        <w:rPr>
          <w:rFonts w:ascii="Times New Roman" w:eastAsia="Times New Roman" w:hAnsi="Times New Roman" w:cs="Times New Roman"/>
          <w:spacing w:val="-2"/>
          <w:sz w:val="28"/>
          <w:szCs w:val="28"/>
        </w:rPr>
        <w:t>вирощування.</w:t>
      </w:r>
    </w:p>
    <w:p w:rsidR="00915710" w:rsidRPr="00915710" w:rsidRDefault="00915710" w:rsidP="00DE1834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За</w:t>
      </w:r>
      <w:r w:rsidRPr="00915710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останнє</w:t>
      </w:r>
      <w:r w:rsidRPr="00915710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десятиріччя</w:t>
      </w:r>
      <w:r w:rsidRPr="0091571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915710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підвищенні</w:t>
      </w:r>
      <w:r w:rsidRPr="00915710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врожайності</w:t>
      </w:r>
      <w:r w:rsidRPr="0091571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сільськогосподарських культур зросла роль сорту. За підрахунками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lastRenderedPageBreak/>
        <w:t>спеціалістів зростання врожайності у світової практиці землеробства в цілому забезпечується однаковою мірою за рахунок як агротехніки, так і впровадження нових, дос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>коналіших сортів та гібридів [1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915710" w:rsidRPr="00915710" w:rsidRDefault="00915710" w:rsidP="00DE1834">
      <w:pPr>
        <w:widowControl w:val="0"/>
        <w:autoSpaceDE w:val="0"/>
        <w:autoSpaceDN w:val="0"/>
        <w:spacing w:after="0" w:line="240" w:lineRule="auto"/>
        <w:ind w:left="221" w:right="66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Сорти інтенсивного типу з великою потенційною продуктивністю краще звичайних використовують елементи живлення і воду, мають підвищений потенціал фотосинтетичної діяльності, внаслідок чого формують на 15-20% більший урожай зерна.</w:t>
      </w:r>
    </w:p>
    <w:p w:rsidR="00915710" w:rsidRPr="00915710" w:rsidRDefault="00915710" w:rsidP="00DE1834">
      <w:pPr>
        <w:widowControl w:val="0"/>
        <w:autoSpaceDE w:val="0"/>
        <w:autoSpaceDN w:val="0"/>
        <w:spacing w:after="0" w:line="240" w:lineRule="auto"/>
        <w:ind w:left="221" w:right="66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Впровадження нових сортів – один з найефективніших заходів, який швидко </w:t>
      </w:r>
      <w:proofErr w:type="spellStart"/>
      <w:r w:rsidRPr="00915710">
        <w:rPr>
          <w:rFonts w:ascii="Times New Roman" w:eastAsia="Times New Roman" w:hAnsi="Times New Roman" w:cs="Times New Roman"/>
          <w:sz w:val="28"/>
          <w:szCs w:val="28"/>
        </w:rPr>
        <w:t>окуповується</w:t>
      </w:r>
      <w:proofErr w:type="spellEnd"/>
      <w:r w:rsidRPr="00915710">
        <w:rPr>
          <w:rFonts w:ascii="Times New Roman" w:eastAsia="Times New Roman" w:hAnsi="Times New Roman" w:cs="Times New Roman"/>
          <w:sz w:val="28"/>
          <w:szCs w:val="28"/>
        </w:rPr>
        <w:t>. Але лише застосування інтенсивних сортів не може вирішувати всі питання, пов’язані з підвищенням продуктивності. Для цього необхідна висока культур землеробства, надійна матеріально-технічна база, забезпечення доброякісним насінням, достатньою кількістю добрив, іншими агротехнічними і організаційно-господарськими факторами.</w:t>
      </w:r>
    </w:p>
    <w:p w:rsidR="003B1E8F" w:rsidRDefault="00915710" w:rsidP="00DE1834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Метою інтенсивних технологій вирощування зернових культур є максимальна</w:t>
      </w:r>
      <w:r w:rsidRPr="00915710">
        <w:rPr>
          <w:rFonts w:ascii="Times New Roman" w:eastAsia="Times New Roman" w:hAnsi="Times New Roman" w:cs="Times New Roman"/>
          <w:spacing w:val="73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реалізація</w:t>
      </w:r>
      <w:r w:rsidRPr="00915710">
        <w:rPr>
          <w:rFonts w:ascii="Times New Roman" w:eastAsia="Times New Roman" w:hAnsi="Times New Roman" w:cs="Times New Roman"/>
          <w:spacing w:val="77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потенційної</w:t>
      </w:r>
      <w:r w:rsidRPr="00915710">
        <w:rPr>
          <w:rFonts w:ascii="Times New Roman" w:eastAsia="Times New Roman" w:hAnsi="Times New Roman" w:cs="Times New Roman"/>
          <w:spacing w:val="76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продуктивності</w:t>
      </w:r>
      <w:r w:rsidRPr="00915710">
        <w:rPr>
          <w:rFonts w:ascii="Times New Roman" w:eastAsia="Times New Roman" w:hAnsi="Times New Roman" w:cs="Times New Roman"/>
          <w:spacing w:val="78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рослин.</w:t>
      </w:r>
      <w:r w:rsidRPr="00915710">
        <w:rPr>
          <w:rFonts w:ascii="Times New Roman" w:eastAsia="Times New Roman" w:hAnsi="Times New Roman" w:cs="Times New Roman"/>
          <w:spacing w:val="77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Для</w:t>
      </w:r>
      <w:r w:rsidRPr="00915710">
        <w:rPr>
          <w:rFonts w:ascii="Times New Roman" w:eastAsia="Times New Roman" w:hAnsi="Times New Roman" w:cs="Times New Roman"/>
          <w:spacing w:val="78"/>
          <w:w w:val="15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pacing w:val="-2"/>
          <w:sz w:val="28"/>
          <w:szCs w:val="28"/>
        </w:rPr>
        <w:t>повної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реалізації</w:t>
      </w:r>
      <w:r w:rsidRPr="0091571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r w:rsidRPr="0091571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рослин</w:t>
      </w:r>
      <w:r w:rsidRPr="0091571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915710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всіх</w:t>
      </w:r>
      <w:r w:rsidRPr="0091571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етапах</w:t>
      </w:r>
      <w:r w:rsidRPr="0091571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розвитку</w:t>
      </w:r>
      <w:r w:rsidRPr="00915710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необхідно</w:t>
      </w:r>
      <w:r w:rsidRPr="00915710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створювати найсприятливіші умови в їх гармонійному поєднанні. Це розміщення посівів після кращих попередників, вирощування високопродуктивних сортів, які позитивно реагують на підвищений агрофон, стійких проти вилягання, сівба</w:t>
      </w:r>
      <w:r w:rsidRPr="00915710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в оптимальні строки</w:t>
      </w:r>
      <w:r w:rsidRPr="00915710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залежно від сорту, попередника т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>а рівня родючості ґрунту [2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].</w:t>
      </w:r>
      <w:r w:rsidR="003B1E8F" w:rsidRPr="003B1E8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915710" w:rsidRPr="00915710" w:rsidRDefault="003B1E8F" w:rsidP="00DE1834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Сорт є основним із засобів сільськогосподарського виробництва від генотипу якого значною мірою залежить реалізація </w:t>
      </w:r>
      <w:proofErr w:type="spellStart"/>
      <w:r w:rsidRPr="00915710">
        <w:rPr>
          <w:rFonts w:ascii="Times New Roman" w:eastAsia="Times New Roman" w:hAnsi="Times New Roman" w:cs="Times New Roman"/>
          <w:sz w:val="28"/>
          <w:szCs w:val="28"/>
        </w:rPr>
        <w:t>біопотенціалу</w:t>
      </w:r>
      <w:proofErr w:type="spellEnd"/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 поля, ефективність меліоративних і агрот</w:t>
      </w:r>
      <w:r w:rsidRPr="00C54DF0">
        <w:rPr>
          <w:rFonts w:ascii="Times New Roman" w:eastAsia="Times New Roman" w:hAnsi="Times New Roman" w:cs="Times New Roman"/>
          <w:sz w:val="28"/>
          <w:szCs w:val="28"/>
        </w:rPr>
        <w:t>ехнічних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 заходів, особливо за несприятливих умов середовища.</w:t>
      </w:r>
    </w:p>
    <w:p w:rsidR="00915710" w:rsidRPr="00915710" w:rsidRDefault="00915710" w:rsidP="00330365">
      <w:pPr>
        <w:widowControl w:val="0"/>
        <w:autoSpaceDE w:val="0"/>
        <w:autoSpaceDN w:val="0"/>
        <w:spacing w:after="0" w:line="240" w:lineRule="auto"/>
        <w:ind w:left="221" w:right="66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Узагальнення досліду наукових закладів з вирощування озимої</w:t>
      </w:r>
      <w:r w:rsidRPr="00915710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пшениці в нашій країні і за кордоном свідчить, що озима пшениця на відміну від інших зернових </w:t>
      </w:r>
      <w:proofErr w:type="spellStart"/>
      <w:r w:rsidRPr="00915710">
        <w:rPr>
          <w:rFonts w:ascii="Times New Roman" w:eastAsia="Times New Roman" w:hAnsi="Times New Roman" w:cs="Times New Roman"/>
          <w:sz w:val="28"/>
          <w:szCs w:val="28"/>
        </w:rPr>
        <w:t>найчутливіша</w:t>
      </w:r>
      <w:proofErr w:type="spellEnd"/>
      <w:r w:rsidRPr="00915710">
        <w:rPr>
          <w:rFonts w:ascii="Times New Roman" w:eastAsia="Times New Roman" w:hAnsi="Times New Roman" w:cs="Times New Roman"/>
          <w:sz w:val="28"/>
          <w:szCs w:val="28"/>
        </w:rPr>
        <w:t xml:space="preserve"> на попередники. Урожай її при повторній сівбі протягом 2-3 років, навіть за інтенсивної технології вирощування, різко зменшується. Триваліше вирощування її на одному місці призводить до недобору зерна в 1,5-2 рази.</w:t>
      </w:r>
    </w:p>
    <w:p w:rsidR="00915710" w:rsidRPr="00915710" w:rsidRDefault="00915710" w:rsidP="00330365">
      <w:pPr>
        <w:widowControl w:val="0"/>
        <w:autoSpaceDE w:val="0"/>
        <w:autoSpaceDN w:val="0"/>
        <w:spacing w:before="2"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За даними наукових досліджень та виробничої практики кращими попередниками на Поліссі є зайняті та сидеральні (люпинові) пари, горох, рання картопля, льон-довгунець. Приріст урожаю зерна пшениці, розміщеної після кращих попередників, досягає 7-10 ц/га і більше порівняно з розміщенням її після стерньових попередників.</w:t>
      </w:r>
    </w:p>
    <w:p w:rsidR="00B10701" w:rsidRPr="00B10701" w:rsidRDefault="00915710" w:rsidP="00330365">
      <w:pPr>
        <w:widowControl w:val="0"/>
        <w:autoSpaceDE w:val="0"/>
        <w:autoSpaceDN w:val="0"/>
        <w:spacing w:after="0" w:line="240" w:lineRule="auto"/>
        <w:ind w:left="221" w:right="669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5710">
        <w:rPr>
          <w:rFonts w:ascii="Times New Roman" w:eastAsia="Times New Roman" w:hAnsi="Times New Roman" w:cs="Times New Roman"/>
          <w:sz w:val="28"/>
          <w:szCs w:val="28"/>
        </w:rPr>
        <w:t>Цілком задовільними попередниками для озимої пшениці, які широко застосовуватимуться з впровадженням інтенсивної технології її вирощування на всій площі, є кукурудза на силос, ріпак, гречка та деякі стерньові попередники, зокрема озима пшениця, посіяна після чорног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>о пару або багаторічних трав [3</w:t>
      </w:r>
      <w:r w:rsidRPr="00915710">
        <w:rPr>
          <w:rFonts w:ascii="Times New Roman" w:eastAsia="Times New Roman" w:hAnsi="Times New Roman" w:cs="Times New Roman"/>
          <w:sz w:val="28"/>
          <w:szCs w:val="28"/>
        </w:rPr>
        <w:t>].</w:t>
      </w:r>
      <w:r w:rsidR="00B1070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0701" w:rsidRPr="00B10701">
        <w:rPr>
          <w:rFonts w:ascii="Times New Roman" w:eastAsia="Times New Roman" w:hAnsi="Times New Roman" w:cs="Times New Roman"/>
          <w:sz w:val="28"/>
          <w:szCs w:val="28"/>
        </w:rPr>
        <w:t xml:space="preserve">Накопичення сухої речовини в рослинах озимої пшениці має певні </w:t>
      </w:r>
      <w:r w:rsidR="00B10701" w:rsidRPr="00B10701">
        <w:rPr>
          <w:rFonts w:ascii="Times New Roman" w:eastAsia="Times New Roman" w:hAnsi="Times New Roman" w:cs="Times New Roman"/>
          <w:spacing w:val="-2"/>
          <w:sz w:val="28"/>
          <w:szCs w:val="28"/>
        </w:rPr>
        <w:t>закономірності.</w:t>
      </w:r>
    </w:p>
    <w:p w:rsidR="00B10701" w:rsidRPr="00B10701" w:rsidRDefault="00B10701" w:rsidP="00330365">
      <w:pPr>
        <w:widowControl w:val="0"/>
        <w:autoSpaceDE w:val="0"/>
        <w:autoSpaceDN w:val="0"/>
        <w:spacing w:after="0" w:line="240" w:lineRule="auto"/>
        <w:ind w:left="221" w:right="66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0701">
        <w:rPr>
          <w:rFonts w:ascii="Times New Roman" w:eastAsia="Times New Roman" w:hAnsi="Times New Roman" w:cs="Times New Roman"/>
          <w:sz w:val="28"/>
          <w:szCs w:val="28"/>
        </w:rPr>
        <w:t xml:space="preserve">На початку розвитку, як і в під час кущення, приріст сухої речовини відбувається слабо. В період повного кущення він збільшується.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lastRenderedPageBreak/>
        <w:t>Найвищий приріст сухої маси спостерігається в фазі виходу в трубку, під час росту стебла. Під час формування суцвіть приріст сухої маси уповільнюється, а в молочну стиглість він завершається. Після цього часто спостерігається зменшення маси сухої речовини.</w:t>
      </w:r>
    </w:p>
    <w:p w:rsidR="00B10701" w:rsidRPr="00B10701" w:rsidRDefault="00B10701" w:rsidP="00330365">
      <w:pPr>
        <w:widowControl w:val="0"/>
        <w:autoSpaceDE w:val="0"/>
        <w:autoSpaceDN w:val="0"/>
        <w:spacing w:after="0" w:line="240" w:lineRule="auto"/>
        <w:ind w:left="221" w:right="66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0701">
        <w:rPr>
          <w:rFonts w:ascii="Times New Roman" w:eastAsia="Times New Roman" w:hAnsi="Times New Roman" w:cs="Times New Roman"/>
          <w:sz w:val="28"/>
          <w:szCs w:val="28"/>
        </w:rPr>
        <w:t>Припинення процесу накопичення сухої речовини спостерігається в період викидання суцвіть – цвітіння. Після цвітіння маса сухої речовини знову збільшується.</w:t>
      </w:r>
    </w:p>
    <w:p w:rsidR="00B10701" w:rsidRPr="00B10701" w:rsidRDefault="00B10701" w:rsidP="00330365">
      <w:pPr>
        <w:widowControl w:val="0"/>
        <w:autoSpaceDE w:val="0"/>
        <w:autoSpaceDN w:val="0"/>
        <w:spacing w:before="75" w:after="0" w:line="240" w:lineRule="auto"/>
        <w:ind w:left="222" w:right="672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0701">
        <w:rPr>
          <w:rFonts w:ascii="Times New Roman" w:eastAsia="Times New Roman" w:hAnsi="Times New Roman" w:cs="Times New Roman"/>
          <w:sz w:val="28"/>
          <w:szCs w:val="28"/>
        </w:rPr>
        <w:t>Час посіву сильно впливає на календарні строки приросту сухої речовини, але так же як і у нормальних посівах максимум сухої речовини спостерігається під час молочної стиглості або на початку воскової.</w:t>
      </w:r>
    </w:p>
    <w:p w:rsidR="00B10701" w:rsidRPr="00B10701" w:rsidRDefault="00B10701" w:rsidP="00330365">
      <w:pPr>
        <w:widowControl w:val="0"/>
        <w:autoSpaceDE w:val="0"/>
        <w:autoSpaceDN w:val="0"/>
        <w:spacing w:before="1" w:after="0" w:line="240" w:lineRule="auto"/>
        <w:ind w:left="222" w:right="667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0701">
        <w:rPr>
          <w:rFonts w:ascii="Times New Roman" w:eastAsia="Times New Roman" w:hAnsi="Times New Roman" w:cs="Times New Roman"/>
          <w:sz w:val="28"/>
          <w:szCs w:val="28"/>
        </w:rPr>
        <w:t xml:space="preserve">Якщо максимальна маса сухої речовини всієї рослини спостерігається під час молочної стиглості, то максимальна маса окремих частин рослин спостерігається в інші фази. Листки уже в момент викидання суцвіть досягають нормальної величини і великої маси. Найбільша маса їх спостерігається в період цвітіння, після чого суха речовина листків зменшується до самого дозрівання зерна. Частина поживних речовин листка пересувається в стебло, а потім в зерно, частина ж втрачається іншими </w:t>
      </w:r>
      <w:r w:rsidRPr="00B10701">
        <w:rPr>
          <w:rFonts w:ascii="Times New Roman" w:eastAsia="Times New Roman" w:hAnsi="Times New Roman" w:cs="Times New Roman"/>
          <w:spacing w:val="-2"/>
          <w:sz w:val="28"/>
          <w:szCs w:val="28"/>
        </w:rPr>
        <w:t>шляхами.</w:t>
      </w:r>
    </w:p>
    <w:p w:rsidR="00880898" w:rsidRPr="00880898" w:rsidRDefault="00B10701" w:rsidP="00330365">
      <w:pPr>
        <w:widowControl w:val="0"/>
        <w:autoSpaceDE w:val="0"/>
        <w:autoSpaceDN w:val="0"/>
        <w:spacing w:before="1" w:after="0" w:line="240" w:lineRule="auto"/>
        <w:ind w:left="222" w:right="667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10701">
        <w:rPr>
          <w:rFonts w:ascii="Times New Roman" w:eastAsia="Times New Roman" w:hAnsi="Times New Roman" w:cs="Times New Roman"/>
          <w:sz w:val="28"/>
          <w:szCs w:val="28"/>
        </w:rPr>
        <w:t>Стебла досягають найбільшої маси пізніше, ніж листки, тобто в період цвітіння – формування зерна. Але на початку молочної стиглості вони, як і листки, майже до самого дозрівання зерна втрачають масу. Суха речовина листків і стебел переходить в колоски.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 xml:space="preserve">Необхідно відмітити, що наростання сухої речовини в колосі відбувається не лише за рахунок стебел і листків, але і шляхом засвоєння тих речовин, які продовжують надходити із ґрунту, а також речовин, що продовжують утворюватися в листках і стеблах. Врожай пшениці формується під дією складного комплексу умов, кожен із яких впливає на кількість та якість врожаю. Поліпшуючи умови росту рослин пшениці – водневий, поживний, світловий режими та інші необхідні фактори, можна досягти отримання високого врожаю. </w:t>
      </w:r>
      <w:proofErr w:type="spellStart"/>
      <w:r w:rsidRPr="00B10701">
        <w:rPr>
          <w:rFonts w:ascii="Times New Roman" w:eastAsia="Times New Roman" w:hAnsi="Times New Roman" w:cs="Times New Roman"/>
          <w:sz w:val="28"/>
          <w:szCs w:val="28"/>
        </w:rPr>
        <w:t>Багаточисельні</w:t>
      </w:r>
      <w:proofErr w:type="spellEnd"/>
      <w:r w:rsidRPr="00B10701">
        <w:rPr>
          <w:rFonts w:ascii="Times New Roman" w:eastAsia="Times New Roman" w:hAnsi="Times New Roman" w:cs="Times New Roman"/>
          <w:sz w:val="28"/>
          <w:szCs w:val="28"/>
        </w:rPr>
        <w:t xml:space="preserve"> дані науково-дослідних установ та виробництва показують, що в природі пшениці закладено великі можливості і при повному їх використанні вона в змозі формувати врожай 80-100 ц/га. Сорти озимої пшениці інтенсивного типу можуть бути ефективними лише за належного рівня агротехніки. Динаміка росту різних сортів, формування врожаю і відгук на окремі фактори наскільки ймовірні, що облік їх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при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вирощуванні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озимої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пшениці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по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інтенсивній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технології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є</w:t>
      </w:r>
      <w:r w:rsidRPr="00B10701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B10701">
        <w:rPr>
          <w:rFonts w:ascii="Times New Roman" w:eastAsia="Times New Roman" w:hAnsi="Times New Roman" w:cs="Times New Roman"/>
          <w:sz w:val="28"/>
          <w:szCs w:val="28"/>
        </w:rPr>
        <w:t>могутнім</w:t>
      </w:r>
      <w:r w:rsidR="0088089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0898" w:rsidRPr="00880898">
        <w:rPr>
          <w:rFonts w:ascii="Times New Roman" w:eastAsia="Times New Roman" w:hAnsi="Times New Roman" w:cs="Times New Roman"/>
          <w:sz w:val="28"/>
          <w:szCs w:val="28"/>
        </w:rPr>
        <w:t>фактором підвищення урожайності. Тому основи агротехніки, строки сівби, розроблені не для культури взагалі, а безпосередньо для окремих сортів, попередників і ґр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>унтово-кліматичних умов зони [4</w:t>
      </w:r>
      <w:r w:rsidR="00880898" w:rsidRPr="00880898">
        <w:rPr>
          <w:rFonts w:ascii="Times New Roman" w:eastAsia="Times New Roman" w:hAnsi="Times New Roman" w:cs="Times New Roman"/>
          <w:sz w:val="28"/>
          <w:szCs w:val="28"/>
        </w:rPr>
        <w:t>].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880898" w:rsidRPr="00880898" w:rsidRDefault="00880898" w:rsidP="00330365">
      <w:pPr>
        <w:widowControl w:val="0"/>
        <w:autoSpaceDE w:val="0"/>
        <w:autoSpaceDN w:val="0"/>
        <w:spacing w:before="1" w:after="0" w:line="240" w:lineRule="auto"/>
        <w:ind w:left="222" w:right="674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>Рівень врожайності культури є основним критерієм оцінки ефективності застосування будь-якого елемента технології вирощування.</w:t>
      </w:r>
    </w:p>
    <w:p w:rsidR="00880898" w:rsidRPr="00880898" w:rsidRDefault="00880898" w:rsidP="00330365">
      <w:pPr>
        <w:widowControl w:val="0"/>
        <w:autoSpaceDE w:val="0"/>
        <w:autoSpaceDN w:val="0"/>
        <w:spacing w:after="0" w:line="240" w:lineRule="auto"/>
        <w:ind w:left="222" w:right="666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Врожайність сортів озимої пшениці формувалась під впливом двох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lastRenderedPageBreak/>
        <w:t>попередників: озимий ріпак і овес. Зміни в рості і розвитку сортів озимої пшениці, в структурних показниках врожаю під дією попередників,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відбилися в кінцевому результаті на формуванні врожаю зерна.</w:t>
      </w:r>
    </w:p>
    <w:p w:rsidR="00880898" w:rsidRPr="00880898" w:rsidRDefault="00880898" w:rsidP="00330365">
      <w:pPr>
        <w:widowControl w:val="0"/>
        <w:autoSpaceDE w:val="0"/>
        <w:autoSpaceDN w:val="0"/>
        <w:spacing w:after="0" w:line="240" w:lineRule="auto"/>
        <w:ind w:left="222" w:right="666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>Як показали результати наших досліджень найбільшу врожайність зерна сформували сорти озимої пшениці по попереднику озимий ріпак.</w:t>
      </w:r>
    </w:p>
    <w:p w:rsidR="00880898" w:rsidRPr="00880898" w:rsidRDefault="00880898" w:rsidP="00330365">
      <w:pPr>
        <w:widowControl w:val="0"/>
        <w:autoSpaceDE w:val="0"/>
        <w:autoSpaceDN w:val="0"/>
        <w:spacing w:before="75" w:after="0" w:line="240" w:lineRule="auto"/>
        <w:ind w:left="222" w:right="67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>Найбільша врожайність зерна в середньому за 2 роки була отримана у сорту Трипільська 4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96 т/га. Розміщення сорту по вівсу зменшило врожайність на 0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68 т/га.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Сорт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поступався сорту Трипільська (контроль) по врожайності зерна на 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0,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29 т/га після озимого ріпаку і на 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0,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35 т/га після вівса.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Аналогічна</w:t>
      </w:r>
      <w:r w:rsidRPr="00880898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була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реакція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на</w:t>
      </w:r>
      <w:r w:rsidRPr="00880898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попередники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у</w:t>
      </w:r>
      <w:r w:rsidRPr="00880898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сорту</w:t>
      </w:r>
      <w:r w:rsidRPr="00880898"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Лісова</w:t>
      </w:r>
      <w:r w:rsidRPr="00880898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proofErr w:type="spellStart"/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>пісня.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Сорт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Олеся сформував найменший врожай 4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14 і 3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34 т/га  залежно від попередника. Недобір врожаю в порівнянні з сортом Трипільська становив 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0,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82 і </w:t>
      </w:r>
      <w:r w:rsidRPr="00880898">
        <w:rPr>
          <w:rFonts w:ascii="Times New Roman" w:eastAsia="Times New Roman" w:hAnsi="Times New Roman" w:cs="Times New Roman"/>
          <w:sz w:val="28"/>
          <w:szCs w:val="28"/>
          <w:lang w:val="ru-RU"/>
        </w:rPr>
        <w:t>0,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94 т/га.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Необхідно відмітити, що розміщення сортів озимої пшениці після вівса зменшувало врожайність зерна на 0,66-0,93 т/га в порівнянні з попередником озимий ріпак.</w:t>
      </w:r>
    </w:p>
    <w:p w:rsidR="00E66B56" w:rsidRDefault="00880898" w:rsidP="00330365">
      <w:pPr>
        <w:widowControl w:val="0"/>
        <w:autoSpaceDE w:val="0"/>
        <w:autoSpaceDN w:val="0"/>
        <w:spacing w:before="1" w:after="0" w:line="240" w:lineRule="auto"/>
        <w:ind w:left="222" w:right="67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>Таким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чином,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найкращу</w:t>
      </w:r>
      <w:r w:rsidRPr="00880898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врожайність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умовах господарства сформували після озимого ріпаку сорти Трипільська, Лісова пісня,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>.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Поліпшення якості зерна пшениці – це один із основних шляхів підвищення ефективності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сільськогосподарськоговиробництва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>. Починаючи з 1961-1962 років, з введенням паропросапної системи землеробства спостерігалося різке падіння вмісту білка і клейковини в зерні через недостатнє забезпечення рослин азотом. Подібна ситуація спостерігається і тепер. В останні роки середній вміст білка в зерні м’якої пшениці не перевищує 12%.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При різних умовах вирощування вміст білка у пшениці може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варіювати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від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до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25%.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Питання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про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значення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якості</w:t>
      </w:r>
      <w:r w:rsidRPr="00880898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білка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має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два аспекти: 1) харчова і кормова цінність зерна, яка залежить від вмісту білка і його амінокислотного складу; 2) технологічні, хлібопекарські властивості,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що знаходяться в залежності від вмісту білка, так і від якості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клейковинних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білків, або їх фізико-хімічних</w:t>
      </w:r>
      <w:r w:rsidR="003B3B61">
        <w:rPr>
          <w:rFonts w:ascii="Times New Roman" w:eastAsia="Times New Roman" w:hAnsi="Times New Roman" w:cs="Times New Roman"/>
          <w:sz w:val="28"/>
          <w:szCs w:val="28"/>
        </w:rPr>
        <w:t xml:space="preserve"> властивостей [5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].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Пшеничний білок містить деяких незамінних амінокислот менше, ніж білки інших зернових культур, особливо бобових. Але цінність зерна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пшениці в порівнянні із зерном інших культур, навіть більш цінних за хімічним складом, полягає в тому, що його білки (в основному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гліадіни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глютеніни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) при набуханні у воді утворюють своєрідний білковий комплекс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–клейковину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>, яка має пружність і здатність розтягуватися. Дякуючи цим властивостям клейковини при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замісі тісто створює, пружну сітку, яка надає йому зв’язності, утримує вуглекислий газ, що виділяється при бродінні, і забезпечує великий об’єм хліба і дрібно шпарувату структуру його м’якуша. Тому, чим більше клейковини міститься в зерні і чим краще збалансованість її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фізичних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властивостей</w:t>
      </w:r>
      <w:r w:rsidRPr="00880898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(велика</w:t>
      </w:r>
      <w:r w:rsidRPr="00880898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пружність</w:t>
      </w:r>
      <w:r w:rsidRPr="00880898"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і</w:t>
      </w:r>
      <w:r w:rsidRPr="00880898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висока</w:t>
      </w:r>
      <w:r w:rsidRPr="00880898"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r w:rsidRPr="00880898"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розтягуватись), тим більший створюється об’єм хліба і краща шпаруватість його м’якуша.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Цінність зерна пшениці визначається і таким показником якості зерна, як крупність (маса 1000 зерен). В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lastRenderedPageBreak/>
        <w:t>крупному добре виповненому зерні міститься менше оболонок і золи, ніж у щуплому. Це також відноситься і до зерна з більш округлою формою із невеликою борозенкою у порівнянні із зерном</w:t>
      </w:r>
      <w:r w:rsidRPr="00880898"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подовженої</w:t>
      </w:r>
      <w:r w:rsidRPr="00880898"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форми.</w:t>
      </w:r>
      <w:r w:rsidRPr="00880898"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Тому</w:t>
      </w:r>
      <w:r w:rsidRPr="00880898"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при</w:t>
      </w:r>
      <w:r w:rsidRPr="00880898">
        <w:rPr>
          <w:rFonts w:ascii="Times New Roman" w:eastAsia="Times New Roman" w:hAnsi="Times New Roman" w:cs="Times New Roman"/>
          <w:spacing w:val="38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розмелі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крупного,</w:t>
      </w:r>
      <w:r w:rsidRPr="00880898">
        <w:rPr>
          <w:rFonts w:ascii="Times New Roman" w:eastAsia="Times New Roman" w:hAnsi="Times New Roman" w:cs="Times New Roman"/>
          <w:spacing w:val="4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виповненого</w:t>
      </w:r>
      <w:r w:rsidRPr="00880898">
        <w:rPr>
          <w:rFonts w:ascii="Times New Roman" w:eastAsia="Times New Roman" w:hAnsi="Times New Roman" w:cs="Times New Roman"/>
          <w:spacing w:val="4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pacing w:val="-2"/>
          <w:sz w:val="28"/>
          <w:szCs w:val="28"/>
        </w:rPr>
        <w:t>зерна</w:t>
      </w:r>
      <w:r w:rsidR="003B3B61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округлої форми вихід борошна буде більшим, а його якість кращою, ніж при розмелі дрібного, щуплого або зерна подовженої форми.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Незадовільна виповненість зерна звичайно є результатом порушень нормального ходу його наливу. Причини можуть бути різними: високі температури, низька відносна вологість повітря, недостача вологи і</w:t>
      </w:r>
      <w:r w:rsidRPr="00880898">
        <w:rPr>
          <w:rFonts w:ascii="Times New Roman" w:eastAsia="Times New Roman" w:hAnsi="Times New Roman" w:cs="Times New Roman"/>
          <w:spacing w:val="8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поживних речовин в ґрунті, пошкодження рослин шкідниками і хворобами, вилягання тощо.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Склоподібність – це показник якості зерна, який характеризує його білково-крохмальний комплекс. У склоподібному зерні високий вміст білка і клейковини. Найбільш несприятливим фактором для склоподібного зерна 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надмірна вологість у період дозрівання пшениці. Склоподібне зерно, на відміну від борошнистого, при розмелюванні дає крупку, з якої можна виготовити борошно з мінімальною зольністю.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За даними таблиці показник маси 1000 зерен по сортам знаходився в межах від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40,4 до 43,7 г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залежно від попередника.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Найдобірніше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зерно було у сорту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Лісова пісня – 43,7 г по озимому</w:t>
      </w:r>
      <w:r w:rsidRPr="00880898"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ріпаку. На 1,2-1,3 г поступалися сорти Трипільська і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>. Найменша маса 1000 зерен була у сорту Олеся –41,6 г. Розміщення сортів після вівса знижувало цей показник на 0,5-1,2 г.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Показник склоподібності вказує на наявність у зерні білкових сполук. Найбільший показник склоподібності мали сорти сильних пшениць Лісова пісня (56%),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(53%), Трипільська (52%) по озимому ріпаку. Цінний сорт Олеся мав показник склоподібності 46%. Вирощування сортів</w:t>
      </w:r>
      <w:r w:rsidRPr="00880898">
        <w:rPr>
          <w:rFonts w:ascii="Times New Roman" w:eastAsia="Times New Roman" w:hAnsi="Times New Roman" w:cs="Times New Roman"/>
          <w:spacing w:val="40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по вівсу зменшувало склоподібність на 2-4%.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Роки проведення досліджень були сприятливими для накопичення білкових сполук. Найбільший вміст клейковини мали сорти сильних пшениць: Лісова пісня – 24,1%, Трипільська – 23,8% і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– 23,7% по озимому ріпаку. На 0,5-0,8% вміст клейковини був менше після вівса.</w:t>
      </w:r>
      <w:r w:rsidR="00E66B5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80898">
        <w:rPr>
          <w:rFonts w:ascii="Times New Roman" w:eastAsia="Times New Roman" w:hAnsi="Times New Roman" w:cs="Times New Roman"/>
          <w:sz w:val="28"/>
          <w:szCs w:val="28"/>
        </w:rPr>
        <w:t>Найменший вміст клейковини був отриманий у сорту Олеся. Якість клейковини була першої групи.</w:t>
      </w:r>
    </w:p>
    <w:p w:rsidR="00880898" w:rsidRPr="00880898" w:rsidRDefault="00880898" w:rsidP="00330365">
      <w:pPr>
        <w:widowControl w:val="0"/>
        <w:autoSpaceDE w:val="0"/>
        <w:autoSpaceDN w:val="0"/>
        <w:spacing w:before="1" w:after="0" w:line="240" w:lineRule="auto"/>
        <w:ind w:left="222" w:right="673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Таким чином, за показниками якості сорти Трипільська, </w:t>
      </w:r>
      <w:proofErr w:type="spellStart"/>
      <w:r w:rsidRPr="00880898">
        <w:rPr>
          <w:rFonts w:ascii="Times New Roman" w:eastAsia="Times New Roman" w:hAnsi="Times New Roman" w:cs="Times New Roman"/>
          <w:sz w:val="28"/>
          <w:szCs w:val="28"/>
        </w:rPr>
        <w:t>Золотоколоса</w:t>
      </w:r>
      <w:proofErr w:type="spellEnd"/>
      <w:r w:rsidRPr="00880898">
        <w:rPr>
          <w:rFonts w:ascii="Times New Roman" w:eastAsia="Times New Roman" w:hAnsi="Times New Roman" w:cs="Times New Roman"/>
          <w:sz w:val="28"/>
          <w:szCs w:val="28"/>
        </w:rPr>
        <w:t xml:space="preserve"> і Лісова пісня відповідали вимогам ІІ класу, сорт Олеся – ІІІ класу.</w:t>
      </w:r>
    </w:p>
    <w:p w:rsidR="00880898" w:rsidRPr="00880898" w:rsidRDefault="00880898" w:rsidP="00330365">
      <w:pPr>
        <w:widowControl w:val="0"/>
        <w:autoSpaceDE w:val="0"/>
        <w:autoSpaceDN w:val="0"/>
        <w:spacing w:after="0" w:line="240" w:lineRule="auto"/>
        <w:ind w:left="222" w:right="228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B10701" w:rsidRPr="00B10701" w:rsidRDefault="00B10701" w:rsidP="00330365">
      <w:pPr>
        <w:widowControl w:val="0"/>
        <w:autoSpaceDE w:val="0"/>
        <w:autoSpaceDN w:val="0"/>
        <w:spacing w:after="0" w:line="240" w:lineRule="auto"/>
        <w:ind w:left="222" w:right="665" w:firstLine="425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15710" w:rsidRPr="00DA2C0B" w:rsidRDefault="00B10701" w:rsidP="00330365">
      <w:pPr>
        <w:widowControl w:val="0"/>
        <w:autoSpaceDE w:val="0"/>
        <w:autoSpaceDN w:val="0"/>
        <w:spacing w:after="0" w:line="240" w:lineRule="auto"/>
        <w:ind w:left="222" w:right="667" w:firstLine="425"/>
        <w:jc w:val="both"/>
        <w:rPr>
          <w:rFonts w:ascii="Times New Roman" w:eastAsia="Times New Roman" w:hAnsi="Times New Roman" w:cs="Times New Roman"/>
          <w:b/>
          <w:sz w:val="28"/>
        </w:rPr>
      </w:pPr>
      <w:r w:rsidRPr="00DA2C0B">
        <w:rPr>
          <w:rFonts w:ascii="Times New Roman" w:eastAsia="Times New Roman" w:hAnsi="Times New Roman" w:cs="Times New Roman"/>
          <w:b/>
          <w:sz w:val="28"/>
        </w:rPr>
        <w:t xml:space="preserve"> </w:t>
      </w:r>
    </w:p>
    <w:p w:rsidR="003B3B61" w:rsidRPr="003B3B61" w:rsidRDefault="003B3B61" w:rsidP="00330365">
      <w:pPr>
        <w:spacing w:line="240" w:lineRule="auto"/>
        <w:ind w:firstLine="425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B3B61">
        <w:rPr>
          <w:rFonts w:ascii="Times New Roman" w:eastAsia="Calibri" w:hAnsi="Times New Roman" w:cs="Times New Roman"/>
          <w:sz w:val="28"/>
          <w:szCs w:val="28"/>
        </w:rPr>
        <w:t>Список літератури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1. 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Reynolds</w:t>
      </w:r>
      <w:r w:rsidRPr="003B1E8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</w:t>
      </w:r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M</w:t>
      </w:r>
      <w:r w:rsidRPr="003B1E8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. </w:t>
      </w:r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P</w:t>
      </w:r>
      <w:r w:rsidRPr="003B1E8F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.</w:t>
      </w:r>
      <w:proofErr w:type="gramEnd"/>
      <w:r w:rsidRPr="003B1E8F">
        <w:rPr>
          <w:rFonts w:ascii="Calibri" w:eastAsia="Calibri" w:hAnsi="Calibri" w:cs="Times New Roman"/>
          <w:sz w:val="28"/>
          <w:szCs w:val="28"/>
          <w:lang w:val="en-US" w:eastAsia="uk-UA"/>
        </w:rPr>
        <w:t xml:space="preserve"> </w:t>
      </w:r>
      <w:r w:rsidRPr="003B3B6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ar-SA"/>
        </w:rPr>
        <w:t xml:space="preserve">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(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2010)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.</w:t>
      </w:r>
      <w:r w:rsidRPr="003B3B61">
        <w:rPr>
          <w:rFonts w:ascii="Calibri" w:eastAsia="Calibri" w:hAnsi="Calibri" w:cs="Times New Roman"/>
          <w:sz w:val="28"/>
          <w:szCs w:val="28"/>
          <w:lang w:val="en-US" w:eastAsia="uk-UA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Challenqes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to international wheat 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improvement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r w:rsidRPr="003B3B6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ar-SA"/>
        </w:rPr>
        <w:t>In</w:t>
      </w:r>
      <w:r w:rsidRPr="003B3B61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ar-SA"/>
        </w:rPr>
        <w:t>: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Proc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Sunflower Res. Workshop, NSA, January 10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–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12, Fargo, ND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Pp. 9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–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12.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Calibri" w:hAnsi="Times New Roman" w:cs="Times New Roman"/>
          <w:sz w:val="28"/>
          <w:szCs w:val="28"/>
          <w:lang w:eastAsia="uk-UA"/>
        </w:rPr>
        <w:lastRenderedPageBreak/>
        <w:t xml:space="preserve">2. </w:t>
      </w:r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Hobbs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,  H</w:t>
      </w:r>
      <w:proofErr w:type="gramEnd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. Braun,  J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 xml:space="preserve">., 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ar-SA"/>
        </w:rPr>
        <w:t>В</w:t>
      </w:r>
      <w:proofErr w:type="spellStart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eckan</w:t>
      </w:r>
      <w:proofErr w:type="spellEnd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 xml:space="preserve">V., </w:t>
      </w:r>
      <w:proofErr w:type="spellStart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Gucer</w:t>
      </w:r>
      <w:proofErr w:type="spellEnd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ar-SA"/>
        </w:rPr>
        <w:t>А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 xml:space="preserve">. and </w:t>
      </w:r>
      <w:proofErr w:type="spellStart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Yilmaz</w:t>
      </w:r>
      <w:proofErr w:type="spellEnd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ar-SA"/>
        </w:rPr>
        <w:t>Н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 xml:space="preserve">I.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(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2009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)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.</w:t>
      </w:r>
      <w:r w:rsidRPr="003B3B61">
        <w:rPr>
          <w:rFonts w:ascii="Calibri" w:eastAsia="Calibri" w:hAnsi="Calibri" w:cs="Times New Roman"/>
          <w:sz w:val="28"/>
          <w:szCs w:val="28"/>
          <w:lang w:val="en-US" w:eastAsia="uk-UA"/>
        </w:rPr>
        <w:t xml:space="preserve"> 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Sulfur and baking-quality of bread making wheat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Aqreecultural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 w:eastAsia="uk-UA"/>
        </w:rPr>
        <w:t>Sciens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30(21): 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Рр.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141–159.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3. </w:t>
      </w:r>
      <w:proofErr w:type="spellStart"/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Glosan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, N.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I., Zhang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T.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X., Miller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J.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F. and Fick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</w:t>
      </w:r>
      <w:r w:rsidRPr="003B3B61">
        <w:rPr>
          <w:rFonts w:ascii="Calibri" w:eastAsia="Times New Roman" w:hAnsi="Calibri" w:cs="Calibri"/>
          <w:color w:val="000000"/>
          <w:lang w:eastAsia="ar-SA"/>
        </w:rPr>
        <w:t>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G.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 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N.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(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20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1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4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)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.</w:t>
      </w:r>
      <w:proofErr w:type="gramEnd"/>
      <w:r w:rsidRPr="003B3B61">
        <w:rPr>
          <w:rFonts w:ascii="Calibri" w:eastAsia="Calibri" w:hAnsi="Calibri" w:cs="Times New Roman"/>
          <w:lang w:val="en-US"/>
        </w:rPr>
        <w:t xml:space="preserve"> </w:t>
      </w:r>
      <w:proofErr w:type="spellStart"/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Resultate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si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perspective in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cultura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griului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</w:t>
      </w:r>
      <w:proofErr w:type="spellStart"/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Probleme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aqricole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</w:t>
      </w:r>
      <w:proofErr w:type="gram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Workshop, NSA, Jan. 15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–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18, Fargo, ND.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Pp. 40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–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41.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4.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Sun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Shands</w:t>
      </w:r>
      <w:proofErr w:type="spellEnd"/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</w:t>
      </w:r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H. L</w:t>
      </w:r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(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>200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9).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en-US" w:eastAsia="ar-SA"/>
        </w:rPr>
        <w:t xml:space="preserve">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Inheritance of kernel weight in six spring wheat crosses</w:t>
      </w:r>
      <w:r w:rsidRPr="003B3B61">
        <w:rPr>
          <w:rFonts w:ascii="Times New Roman" w:eastAsia="Calibri" w:hAnsi="Times New Roman" w:cs="Times New Roman"/>
          <w:sz w:val="28"/>
          <w:szCs w:val="28"/>
        </w:rPr>
        <w:t>.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Cros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Vol.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3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: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Рр. 4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8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5–491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.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Brown</w:t>
      </w:r>
      <w:r w:rsidRPr="003B3B61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,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M.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(2008)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>.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Heterosis</w:t>
      </w:r>
      <w:proofErr w:type="spell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combining ability in common wheat</w:t>
      </w:r>
      <w:r w:rsidRPr="003B3B61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>Crop.</w:t>
      </w:r>
      <w:proofErr w:type="gramEnd"/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Sci.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Vol.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2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: 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Рр. 563–568</w:t>
      </w: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. </w:t>
      </w:r>
      <w:r w:rsidRPr="003B3B61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</w:p>
    <w:p w:rsidR="003B3B61" w:rsidRPr="003B3B61" w:rsidRDefault="003B3B61" w:rsidP="00330365">
      <w:pPr>
        <w:spacing w:line="240" w:lineRule="auto"/>
        <w:ind w:firstLine="425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B3B61" w:rsidRPr="003B3B61" w:rsidRDefault="003B3B61" w:rsidP="00330365">
      <w:pPr>
        <w:spacing w:after="0" w:line="240" w:lineRule="auto"/>
        <w:ind w:firstLine="425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References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1.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Reynolds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M. P.  (2010).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Challenqes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to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international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wheat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improvement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: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Proc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Sunflower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Res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Workshop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NSA,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January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10–12,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Fargo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ND.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Pp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 9–12.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2.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Hobbs</w:t>
      </w:r>
      <w:proofErr w:type="spellEnd"/>
      <w:proofErr w:type="gram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,  H</w:t>
      </w:r>
      <w:proofErr w:type="gram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Braun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 J.,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Вeckan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V.,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Gucer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А.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Yilmaz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Н. I. (2009).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Sulfur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baking-quality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bread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making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wheat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Aqreecultural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Sciens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30(21): Рр. 141–159.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3.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Glosan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N.I.,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Zhang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T. X.,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Miller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J. F.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Fick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G. N. (2014).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Resultate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si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perspective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cultura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griului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Probleme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aqricole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Workshop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NSA,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Jan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15–18,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Fargo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ND.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Pp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. 40–41.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4.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Sun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P.,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Shands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H. L. (2009). 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Inheritance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of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kernel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weight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six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spring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wheat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crosses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Cros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Vol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3: Рр. 485–491.  </w:t>
      </w:r>
    </w:p>
    <w:p w:rsidR="003B3B61" w:rsidRPr="003B3B61" w:rsidRDefault="003B3B61" w:rsidP="00330365">
      <w:pPr>
        <w:suppressAutoHyphens/>
        <w:spacing w:after="0" w:line="240" w:lineRule="auto"/>
        <w:ind w:firstLine="425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ar-SA"/>
        </w:rPr>
        <w:t xml:space="preserve">5.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Brown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, C. M. (2008). 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Heterosis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and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combining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ability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in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common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wheat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Crop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Sci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Vol</w:t>
      </w:r>
      <w:proofErr w:type="spellEnd"/>
      <w:r w:rsidRPr="003B3B61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. 2: Рр. 563–568.  </w:t>
      </w:r>
    </w:p>
    <w:p w:rsidR="003B3B61" w:rsidRPr="003B3B61" w:rsidRDefault="003B3B61" w:rsidP="00330365">
      <w:pPr>
        <w:spacing w:line="240" w:lineRule="auto"/>
        <w:ind w:firstLine="425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B2B05" w:rsidRPr="000D69BC" w:rsidRDefault="00FB2B05" w:rsidP="00330365">
      <w:pPr>
        <w:spacing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sectPr w:rsidR="00FB2B05" w:rsidRPr="000D69BC" w:rsidSect="000D69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1376" w:rsidRDefault="00ED1376" w:rsidP="00512D78">
      <w:pPr>
        <w:spacing w:after="0" w:line="240" w:lineRule="auto"/>
      </w:pPr>
      <w:r>
        <w:separator/>
      </w:r>
    </w:p>
  </w:endnote>
  <w:endnote w:type="continuationSeparator" w:id="0">
    <w:p w:rsidR="00ED1376" w:rsidRDefault="00ED1376" w:rsidP="00512D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entury Schoolbook"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1376" w:rsidRDefault="00ED1376" w:rsidP="00512D78">
      <w:pPr>
        <w:spacing w:after="0" w:line="240" w:lineRule="auto"/>
      </w:pPr>
      <w:r>
        <w:separator/>
      </w:r>
    </w:p>
  </w:footnote>
  <w:footnote w:type="continuationSeparator" w:id="0">
    <w:p w:rsidR="00ED1376" w:rsidRDefault="00ED1376" w:rsidP="00512D7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6970"/>
    <w:rsid w:val="00095C82"/>
    <w:rsid w:val="000D69BC"/>
    <w:rsid w:val="00146207"/>
    <w:rsid w:val="001543E4"/>
    <w:rsid w:val="0017449B"/>
    <w:rsid w:val="002043AF"/>
    <w:rsid w:val="00275223"/>
    <w:rsid w:val="00330365"/>
    <w:rsid w:val="003B1E8F"/>
    <w:rsid w:val="003B3B61"/>
    <w:rsid w:val="004159C6"/>
    <w:rsid w:val="00445D23"/>
    <w:rsid w:val="00512D78"/>
    <w:rsid w:val="006519ED"/>
    <w:rsid w:val="00880898"/>
    <w:rsid w:val="00896E5D"/>
    <w:rsid w:val="00915710"/>
    <w:rsid w:val="0092424D"/>
    <w:rsid w:val="0098103A"/>
    <w:rsid w:val="00B10701"/>
    <w:rsid w:val="00C54DF0"/>
    <w:rsid w:val="00C90648"/>
    <w:rsid w:val="00C9747A"/>
    <w:rsid w:val="00CC6970"/>
    <w:rsid w:val="00CE2657"/>
    <w:rsid w:val="00DA2C0B"/>
    <w:rsid w:val="00DE1834"/>
    <w:rsid w:val="00E66B56"/>
    <w:rsid w:val="00ED1376"/>
    <w:rsid w:val="00EF39D2"/>
    <w:rsid w:val="00FB2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E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88089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880898"/>
  </w:style>
  <w:style w:type="character" w:styleId="a5">
    <w:name w:val="Hyperlink"/>
    <w:basedOn w:val="a0"/>
    <w:uiPriority w:val="99"/>
    <w:unhideWhenUsed/>
    <w:rsid w:val="00C9747A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C9747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9747A"/>
    <w:rPr>
      <w:rFonts w:ascii="Consolas" w:hAnsi="Consolas" w:cs="Consolas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12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12D78"/>
  </w:style>
  <w:style w:type="paragraph" w:styleId="a8">
    <w:name w:val="footer"/>
    <w:basedOn w:val="a"/>
    <w:link w:val="a9"/>
    <w:uiPriority w:val="99"/>
    <w:unhideWhenUsed/>
    <w:rsid w:val="00512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12D7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B1E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880898"/>
    <w:pPr>
      <w:spacing w:after="120"/>
    </w:pPr>
  </w:style>
  <w:style w:type="character" w:customStyle="1" w:styleId="a4">
    <w:name w:val="Основной текст Знак"/>
    <w:basedOn w:val="a0"/>
    <w:link w:val="a3"/>
    <w:uiPriority w:val="99"/>
    <w:rsid w:val="00880898"/>
  </w:style>
  <w:style w:type="character" w:styleId="a5">
    <w:name w:val="Hyperlink"/>
    <w:basedOn w:val="a0"/>
    <w:uiPriority w:val="99"/>
    <w:unhideWhenUsed/>
    <w:rsid w:val="00C9747A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C9747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C9747A"/>
    <w:rPr>
      <w:rFonts w:ascii="Consolas" w:hAnsi="Consolas" w:cs="Consolas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12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12D78"/>
  </w:style>
  <w:style w:type="paragraph" w:styleId="a8">
    <w:name w:val="footer"/>
    <w:basedOn w:val="a"/>
    <w:link w:val="a9"/>
    <w:uiPriority w:val="99"/>
    <w:unhideWhenUsed/>
    <w:rsid w:val="00512D7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12D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19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taliy.kryzhanovskiy.82@ukr.net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6</Pages>
  <Words>2111</Words>
  <Characters>12039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14122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dcterms:created xsi:type="dcterms:W3CDTF">2022-09-23T17:30:00Z</dcterms:created>
  <dcterms:modified xsi:type="dcterms:W3CDTF">2024-02-15T06:26:00Z</dcterms:modified>
</cp:coreProperties>
</file>