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26CE" w:rsidRPr="00C726CE" w:rsidRDefault="00C726CE" w:rsidP="00C726CE">
      <w:pPr>
        <w:spacing w:after="0" w:line="240" w:lineRule="auto"/>
        <w:ind w:right="-18" w:firstLine="284"/>
        <w:jc w:val="right"/>
        <w:rPr>
          <w:rFonts w:ascii="Times New Roman" w:eastAsia="Times New Roman" w:hAnsi="Times New Roman" w:cs="Times New Roman"/>
          <w:sz w:val="32"/>
          <w:szCs w:val="24"/>
          <w:lang w:eastAsia="uk-UA"/>
        </w:rPr>
      </w:pPr>
      <w:r>
        <w:rPr>
          <w:rFonts w:ascii="Times New Roman" w:eastAsia="Times New Roman" w:hAnsi="Times New Roman" w:cs="Times New Roman"/>
          <w:b/>
          <w:bCs/>
          <w:color w:val="000000"/>
          <w:sz w:val="28"/>
          <w:lang w:eastAsia="uk-UA"/>
        </w:rPr>
        <w:t>Прокопчук О.Т.</w:t>
      </w:r>
      <w:r w:rsidRPr="00C726CE">
        <w:rPr>
          <w:rFonts w:ascii="Times New Roman" w:eastAsia="Times New Roman" w:hAnsi="Times New Roman" w:cs="Times New Roman"/>
          <w:b/>
          <w:bCs/>
          <w:color w:val="000000"/>
          <w:sz w:val="28"/>
          <w:lang w:eastAsia="uk-UA"/>
        </w:rPr>
        <w:t>,</w:t>
      </w:r>
      <w:r w:rsidRPr="00C726CE">
        <w:rPr>
          <w:rFonts w:ascii="Times New Roman" w:eastAsia="Times New Roman" w:hAnsi="Times New Roman" w:cs="Times New Roman"/>
          <w:i/>
          <w:iCs/>
          <w:color w:val="000000"/>
          <w:sz w:val="28"/>
          <w:lang w:eastAsia="uk-UA"/>
        </w:rPr>
        <w:t> </w:t>
      </w:r>
    </w:p>
    <w:p w:rsidR="00C726CE" w:rsidRPr="00C726CE" w:rsidRDefault="00C726CE" w:rsidP="00C726CE">
      <w:pPr>
        <w:spacing w:after="0" w:line="240" w:lineRule="auto"/>
        <w:ind w:right="-18"/>
        <w:jc w:val="right"/>
        <w:rPr>
          <w:rFonts w:ascii="Times New Roman" w:eastAsia="Times New Roman" w:hAnsi="Times New Roman" w:cs="Times New Roman"/>
          <w:sz w:val="32"/>
          <w:szCs w:val="24"/>
          <w:lang w:eastAsia="uk-UA"/>
        </w:rPr>
      </w:pPr>
      <w:proofErr w:type="spellStart"/>
      <w:r w:rsidRPr="00C726CE">
        <w:rPr>
          <w:rFonts w:ascii="Times New Roman" w:eastAsia="Times New Roman" w:hAnsi="Times New Roman" w:cs="Times New Roman"/>
          <w:i/>
          <w:iCs/>
          <w:color w:val="000000"/>
          <w:sz w:val="28"/>
          <w:lang w:eastAsia="uk-UA"/>
        </w:rPr>
        <w:t>к.е.н</w:t>
      </w:r>
      <w:proofErr w:type="spellEnd"/>
      <w:r w:rsidRPr="00C726CE">
        <w:rPr>
          <w:rFonts w:ascii="Times New Roman" w:eastAsia="Times New Roman" w:hAnsi="Times New Roman" w:cs="Times New Roman"/>
          <w:i/>
          <w:iCs/>
          <w:color w:val="000000"/>
          <w:sz w:val="28"/>
          <w:lang w:eastAsia="uk-UA"/>
        </w:rPr>
        <w:t xml:space="preserve">., доцент, </w:t>
      </w:r>
      <w:r>
        <w:rPr>
          <w:rFonts w:ascii="Times New Roman" w:eastAsia="Times New Roman" w:hAnsi="Times New Roman" w:cs="Times New Roman"/>
          <w:i/>
          <w:iCs/>
          <w:color w:val="000000"/>
          <w:sz w:val="28"/>
          <w:lang w:eastAsia="uk-UA"/>
        </w:rPr>
        <w:t>завідувач</w:t>
      </w:r>
      <w:r w:rsidRPr="00C726CE">
        <w:rPr>
          <w:rFonts w:ascii="Times New Roman" w:eastAsia="Times New Roman" w:hAnsi="Times New Roman" w:cs="Times New Roman"/>
          <w:i/>
          <w:iCs/>
          <w:color w:val="000000"/>
          <w:sz w:val="28"/>
          <w:lang w:eastAsia="uk-UA"/>
        </w:rPr>
        <w:t xml:space="preserve"> кафедри фінансів, банківської справи та страхування,</w:t>
      </w:r>
    </w:p>
    <w:p w:rsidR="00C726CE" w:rsidRPr="00C726CE" w:rsidRDefault="00C726CE" w:rsidP="00C726CE">
      <w:pPr>
        <w:spacing w:after="0" w:line="240" w:lineRule="auto"/>
        <w:ind w:right="-18" w:firstLine="284"/>
        <w:jc w:val="right"/>
        <w:rPr>
          <w:rFonts w:ascii="Times New Roman" w:eastAsia="Times New Roman" w:hAnsi="Times New Roman" w:cs="Times New Roman"/>
          <w:sz w:val="32"/>
          <w:szCs w:val="24"/>
          <w:lang w:eastAsia="uk-UA"/>
        </w:rPr>
      </w:pPr>
      <w:r>
        <w:rPr>
          <w:rFonts w:ascii="Times New Roman" w:eastAsia="Times New Roman" w:hAnsi="Times New Roman" w:cs="Times New Roman"/>
          <w:i/>
          <w:iCs/>
          <w:color w:val="000000"/>
          <w:sz w:val="28"/>
          <w:lang w:eastAsia="uk-UA"/>
        </w:rPr>
        <w:t>Уманський</w:t>
      </w:r>
      <w:r w:rsidRPr="00C726CE">
        <w:rPr>
          <w:rFonts w:ascii="Times New Roman" w:eastAsia="Times New Roman" w:hAnsi="Times New Roman" w:cs="Times New Roman"/>
          <w:i/>
          <w:iCs/>
          <w:color w:val="000000"/>
          <w:sz w:val="28"/>
          <w:lang w:eastAsia="uk-UA"/>
        </w:rPr>
        <w:t xml:space="preserve"> національний університет</w:t>
      </w:r>
      <w:r>
        <w:rPr>
          <w:rFonts w:ascii="Times New Roman" w:eastAsia="Times New Roman" w:hAnsi="Times New Roman" w:cs="Times New Roman"/>
          <w:i/>
          <w:iCs/>
          <w:color w:val="000000"/>
          <w:sz w:val="28"/>
          <w:lang w:eastAsia="uk-UA"/>
        </w:rPr>
        <w:t xml:space="preserve"> садівництва</w:t>
      </w:r>
    </w:p>
    <w:p w:rsidR="00C726CE" w:rsidRPr="00C726CE" w:rsidRDefault="00C726CE" w:rsidP="00C726CE">
      <w:pPr>
        <w:spacing w:after="0" w:line="240" w:lineRule="auto"/>
        <w:ind w:right="-18" w:firstLine="284"/>
        <w:jc w:val="right"/>
        <w:rPr>
          <w:rFonts w:ascii="Times New Roman" w:eastAsia="Times New Roman" w:hAnsi="Times New Roman" w:cs="Times New Roman"/>
          <w:sz w:val="32"/>
          <w:szCs w:val="24"/>
          <w:lang w:eastAsia="uk-UA"/>
        </w:rPr>
      </w:pPr>
      <w:r w:rsidRPr="00C726CE">
        <w:rPr>
          <w:rFonts w:ascii="Times New Roman" w:eastAsia="Times New Roman" w:hAnsi="Times New Roman" w:cs="Times New Roman"/>
          <w:sz w:val="32"/>
          <w:szCs w:val="24"/>
          <w:lang w:eastAsia="uk-UA"/>
        </w:rPr>
        <w:t> </w:t>
      </w:r>
    </w:p>
    <w:p w:rsidR="007E74D2" w:rsidRPr="00D546DA" w:rsidRDefault="007E74D2" w:rsidP="007E74D2">
      <w:pPr>
        <w:spacing w:after="0" w:line="240" w:lineRule="auto"/>
        <w:jc w:val="center"/>
        <w:textAlignment w:val="baseline"/>
        <w:rPr>
          <w:rFonts w:ascii="Times New Roman" w:eastAsia="Times New Roman" w:hAnsi="Times New Roman" w:cs="Times New Roman"/>
          <w:b/>
          <w:color w:val="000000" w:themeColor="text1"/>
          <w:sz w:val="28"/>
          <w:szCs w:val="24"/>
          <w:bdr w:val="none" w:sz="0" w:space="0" w:color="auto" w:frame="1"/>
          <w:lang w:eastAsia="ru-RU"/>
        </w:rPr>
      </w:pPr>
      <w:r w:rsidRPr="00D546DA">
        <w:rPr>
          <w:rFonts w:ascii="Times New Roman" w:eastAsia="Times New Roman" w:hAnsi="Times New Roman" w:cs="Times New Roman"/>
          <w:b/>
          <w:color w:val="000000" w:themeColor="text1"/>
          <w:sz w:val="28"/>
          <w:szCs w:val="24"/>
          <w:bdr w:val="none" w:sz="0" w:space="0" w:color="auto" w:frame="1"/>
          <w:lang w:eastAsia="ru-RU"/>
        </w:rPr>
        <w:t xml:space="preserve">ЗАКОНОДАВЧІ НОВАЦІЇ </w:t>
      </w:r>
      <w:r>
        <w:rPr>
          <w:rFonts w:ascii="Times New Roman" w:eastAsia="Times New Roman" w:hAnsi="Times New Roman" w:cs="Times New Roman"/>
          <w:b/>
          <w:color w:val="000000" w:themeColor="text1"/>
          <w:sz w:val="28"/>
          <w:szCs w:val="24"/>
          <w:bdr w:val="none" w:sz="0" w:space="0" w:color="auto" w:frame="1"/>
          <w:lang w:eastAsia="ru-RU"/>
        </w:rPr>
        <w:t>НА СТРАХОВОМУ РИНКУ УКРАЇНИ</w:t>
      </w:r>
    </w:p>
    <w:p w:rsidR="007E74D2" w:rsidRPr="00255FD5" w:rsidRDefault="007E74D2" w:rsidP="007E74D2">
      <w:pPr>
        <w:spacing w:after="0" w:line="240" w:lineRule="auto"/>
        <w:jc w:val="center"/>
        <w:textAlignment w:val="baseline"/>
        <w:rPr>
          <w:rFonts w:ascii="Times New Roman" w:eastAsia="Times New Roman" w:hAnsi="Times New Roman" w:cs="Times New Roman"/>
          <w:b/>
          <w:color w:val="000000" w:themeColor="text1"/>
          <w:sz w:val="20"/>
          <w:szCs w:val="20"/>
          <w:bdr w:val="none" w:sz="0" w:space="0" w:color="auto" w:frame="1"/>
          <w:lang w:eastAsia="ru-RU"/>
        </w:rPr>
      </w:pP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sz w:val="28"/>
          <w:szCs w:val="28"/>
          <w:lang w:eastAsia="ru-RU"/>
        </w:rPr>
        <w:t xml:space="preserve">У Верховній Раді України зареєстрований </w:t>
      </w:r>
      <w:proofErr w:type="spellStart"/>
      <w:r w:rsidRPr="00972583">
        <w:rPr>
          <w:rFonts w:ascii="Times New Roman" w:eastAsia="Times New Roman" w:hAnsi="Times New Roman" w:cs="Times New Roman"/>
          <w:sz w:val="28"/>
          <w:szCs w:val="28"/>
          <w:lang w:eastAsia="ru-RU"/>
        </w:rPr>
        <w:t>проєкт</w:t>
      </w:r>
      <w:proofErr w:type="spellEnd"/>
      <w:r w:rsidRPr="00972583">
        <w:rPr>
          <w:rFonts w:ascii="Times New Roman" w:eastAsia="Times New Roman" w:hAnsi="Times New Roman" w:cs="Times New Roman"/>
          <w:sz w:val="28"/>
          <w:szCs w:val="28"/>
          <w:lang w:eastAsia="ru-RU"/>
        </w:rPr>
        <w:t xml:space="preserve"> закону №5315 </w:t>
      </w:r>
      <w:r>
        <w:rPr>
          <w:rFonts w:ascii="Times New Roman" w:eastAsia="Times New Roman" w:hAnsi="Times New Roman" w:cs="Times New Roman"/>
          <w:sz w:val="28"/>
          <w:szCs w:val="28"/>
          <w:lang w:eastAsia="ru-RU"/>
        </w:rPr>
        <w:t>«</w:t>
      </w:r>
      <w:r w:rsidRPr="00972583">
        <w:rPr>
          <w:rFonts w:ascii="Times New Roman" w:eastAsia="Times New Roman" w:hAnsi="Times New Roman" w:cs="Times New Roman"/>
          <w:sz w:val="28"/>
          <w:szCs w:val="28"/>
          <w:lang w:eastAsia="ru-RU"/>
        </w:rPr>
        <w:t>Про страхування</w:t>
      </w:r>
      <w:r>
        <w:rPr>
          <w:rFonts w:ascii="Times New Roman" w:eastAsia="Times New Roman" w:hAnsi="Times New Roman" w:cs="Times New Roman"/>
          <w:sz w:val="28"/>
          <w:szCs w:val="28"/>
          <w:lang w:eastAsia="ru-RU"/>
        </w:rPr>
        <w:t>»</w:t>
      </w:r>
      <w:r w:rsidRPr="00972583">
        <w:rPr>
          <w:rFonts w:ascii="Times New Roman" w:eastAsia="Times New Roman" w:hAnsi="Times New Roman" w:cs="Times New Roman"/>
          <w:sz w:val="28"/>
          <w:szCs w:val="28"/>
          <w:lang w:eastAsia="ru-RU"/>
        </w:rPr>
        <w:t>. Цей документ викладає в новій редакції чинний застарілий профільний закон і містить норми щодо діяльності страховиків та норми, які стосуються договорів страхування, посередників та взаємодії зі споживачами страхових продуктів.</w:t>
      </w:r>
    </w:p>
    <w:p w:rsidR="007E74D2"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noProof/>
          <w:sz w:val="28"/>
          <w:szCs w:val="28"/>
          <w:lang w:eastAsia="ru-RU"/>
        </w:rPr>
      </w:pPr>
      <w:proofErr w:type="spellStart"/>
      <w:r w:rsidRPr="00972583">
        <w:rPr>
          <w:rFonts w:ascii="Times New Roman" w:eastAsia="Times New Roman" w:hAnsi="Times New Roman" w:cs="Times New Roman"/>
          <w:sz w:val="28"/>
          <w:szCs w:val="28"/>
          <w:lang w:eastAsia="ru-RU"/>
        </w:rPr>
        <w:t>Законопроєкт</w:t>
      </w:r>
      <w:proofErr w:type="spellEnd"/>
      <w:r w:rsidRPr="00972583">
        <w:rPr>
          <w:rFonts w:ascii="Times New Roman" w:eastAsia="Times New Roman" w:hAnsi="Times New Roman" w:cs="Times New Roman"/>
          <w:sz w:val="28"/>
          <w:szCs w:val="28"/>
          <w:lang w:eastAsia="ru-RU"/>
        </w:rPr>
        <w:t xml:space="preserve"> враховує ключові вимоги законодавства Європейського Союзу, які Україна зобов’язана виконувати відповідно до Угоди про асоціацію з ЄС, а також принципи Міжнародної асоціації органів страхового нагляду (IAIS). У разі ухвалення закон буде вводитись у дію із відстроченням через два роки після його підписання Президентом</w:t>
      </w:r>
      <w:r>
        <w:rPr>
          <w:rFonts w:ascii="Times New Roman" w:eastAsia="Times New Roman" w:hAnsi="Times New Roman" w:cs="Times New Roman"/>
          <w:sz w:val="28"/>
          <w:szCs w:val="28"/>
          <w:lang w:eastAsia="ru-RU"/>
        </w:rPr>
        <w:t>, надаючи</w:t>
      </w:r>
      <w:r w:rsidRPr="00972583">
        <w:rPr>
          <w:rFonts w:ascii="Times New Roman" w:eastAsia="Times New Roman" w:hAnsi="Times New Roman" w:cs="Times New Roman"/>
          <w:sz w:val="28"/>
          <w:szCs w:val="28"/>
          <w:lang w:eastAsia="ru-RU"/>
        </w:rPr>
        <w:t xml:space="preserve"> учасникам ринку </w:t>
      </w:r>
      <w:r>
        <w:rPr>
          <w:rFonts w:ascii="Times New Roman" w:eastAsia="Times New Roman" w:hAnsi="Times New Roman" w:cs="Times New Roman"/>
          <w:sz w:val="28"/>
          <w:szCs w:val="28"/>
          <w:lang w:eastAsia="ru-RU"/>
        </w:rPr>
        <w:t xml:space="preserve">можливість </w:t>
      </w:r>
      <w:r w:rsidRPr="00972583">
        <w:rPr>
          <w:rFonts w:ascii="Times New Roman" w:eastAsia="Times New Roman" w:hAnsi="Times New Roman" w:cs="Times New Roman"/>
          <w:sz w:val="28"/>
          <w:szCs w:val="28"/>
          <w:lang w:eastAsia="ru-RU"/>
        </w:rPr>
        <w:t>перехідн</w:t>
      </w:r>
      <w:r>
        <w:rPr>
          <w:rFonts w:ascii="Times New Roman" w:eastAsia="Times New Roman" w:hAnsi="Times New Roman" w:cs="Times New Roman"/>
          <w:sz w:val="28"/>
          <w:szCs w:val="28"/>
          <w:lang w:eastAsia="ru-RU"/>
        </w:rPr>
        <w:t>ого</w:t>
      </w:r>
      <w:r w:rsidRPr="00972583">
        <w:rPr>
          <w:rFonts w:ascii="Times New Roman" w:eastAsia="Times New Roman" w:hAnsi="Times New Roman" w:cs="Times New Roman"/>
          <w:sz w:val="28"/>
          <w:szCs w:val="28"/>
          <w:lang w:eastAsia="ru-RU"/>
        </w:rPr>
        <w:t xml:space="preserve"> період</w:t>
      </w:r>
      <w:r>
        <w:rPr>
          <w:rFonts w:ascii="Times New Roman" w:eastAsia="Times New Roman" w:hAnsi="Times New Roman" w:cs="Times New Roman"/>
          <w:sz w:val="28"/>
          <w:szCs w:val="28"/>
          <w:lang w:eastAsia="ru-RU"/>
        </w:rPr>
        <w:t>у</w:t>
      </w:r>
      <w:r w:rsidRPr="00972583">
        <w:rPr>
          <w:rFonts w:ascii="Times New Roman" w:eastAsia="Times New Roman" w:hAnsi="Times New Roman" w:cs="Times New Roman"/>
          <w:sz w:val="28"/>
          <w:szCs w:val="28"/>
          <w:lang w:eastAsia="ru-RU"/>
        </w:rPr>
        <w:t xml:space="preserve"> на приведення своєї діяльності у відповідність до </w:t>
      </w:r>
      <w:r>
        <w:rPr>
          <w:rFonts w:ascii="Times New Roman" w:eastAsia="Times New Roman" w:hAnsi="Times New Roman" w:cs="Times New Roman"/>
          <w:sz w:val="28"/>
          <w:szCs w:val="28"/>
          <w:lang w:eastAsia="ru-RU"/>
        </w:rPr>
        <w:t>З</w:t>
      </w:r>
      <w:r w:rsidRPr="00972583">
        <w:rPr>
          <w:rFonts w:ascii="Times New Roman" w:eastAsia="Times New Roman" w:hAnsi="Times New Roman" w:cs="Times New Roman"/>
          <w:sz w:val="28"/>
          <w:szCs w:val="28"/>
          <w:lang w:eastAsia="ru-RU"/>
        </w:rPr>
        <w:t>акону.</w:t>
      </w:r>
      <w:r w:rsidRPr="00343117">
        <w:rPr>
          <w:rFonts w:ascii="Times New Roman" w:eastAsia="Times New Roman" w:hAnsi="Times New Roman" w:cs="Times New Roman"/>
          <w:noProof/>
          <w:sz w:val="28"/>
          <w:szCs w:val="28"/>
          <w:lang w:eastAsia="ru-RU"/>
        </w:rPr>
        <w:t xml:space="preserve"> </w:t>
      </w:r>
      <w:r w:rsidRPr="007E74D2">
        <w:rPr>
          <w:rFonts w:ascii="Times New Roman" w:eastAsia="Times New Roman" w:hAnsi="Times New Roman" w:cs="Times New Roman"/>
          <w:noProof/>
          <w:sz w:val="28"/>
          <w:szCs w:val="28"/>
          <w:lang w:eastAsia="ru-RU"/>
        </w:rPr>
        <w:t>Ключові новації проєкт закону №5315 «Про страхування»</w:t>
      </w:r>
      <w:r>
        <w:rPr>
          <w:rFonts w:ascii="Times New Roman" w:eastAsia="Times New Roman" w:hAnsi="Times New Roman" w:cs="Times New Roman"/>
          <w:noProof/>
          <w:sz w:val="28"/>
          <w:szCs w:val="28"/>
          <w:lang w:eastAsia="ru-RU"/>
        </w:rPr>
        <w:t xml:space="preserve"> відображено на рис. 1.</w:t>
      </w:r>
    </w:p>
    <w:p w:rsidR="007E74D2" w:rsidRDefault="00536907"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g">
            <w:drawing>
              <wp:anchor distT="0" distB="0" distL="114300" distR="114300" simplePos="0" relativeHeight="251671552" behindDoc="0" locked="0" layoutInCell="1" allowOverlap="1">
                <wp:simplePos x="0" y="0"/>
                <wp:positionH relativeFrom="column">
                  <wp:posOffset>-78113</wp:posOffset>
                </wp:positionH>
                <wp:positionV relativeFrom="paragraph">
                  <wp:posOffset>52705</wp:posOffset>
                </wp:positionV>
                <wp:extent cx="6188370" cy="1917848"/>
                <wp:effectExtent l="19050" t="0" r="41275" b="25400"/>
                <wp:wrapNone/>
                <wp:docPr id="1" name="Группа 1"/>
                <wp:cNvGraphicFramePr/>
                <a:graphic xmlns:a="http://schemas.openxmlformats.org/drawingml/2006/main">
                  <a:graphicData uri="http://schemas.microsoft.com/office/word/2010/wordprocessingGroup">
                    <wpg:wgp>
                      <wpg:cNvGrpSpPr/>
                      <wpg:grpSpPr>
                        <a:xfrm>
                          <a:off x="0" y="0"/>
                          <a:ext cx="6188370" cy="1917848"/>
                          <a:chOff x="0" y="0"/>
                          <a:chExt cx="6188370" cy="1917848"/>
                        </a:xfrm>
                      </wpg:grpSpPr>
                      <wps:wsp>
                        <wps:cNvPr id="307" name="Надпись 2"/>
                        <wps:cNvSpPr txBox="1">
                          <a:spLocks noChangeArrowheads="1"/>
                        </wps:cNvSpPr>
                        <wps:spPr bwMode="auto">
                          <a:xfrm>
                            <a:off x="159488" y="0"/>
                            <a:ext cx="5962015" cy="276225"/>
                          </a:xfrm>
                          <a:prstGeom prst="rect">
                            <a:avLst/>
                          </a:prstGeom>
                          <a:solidFill>
                            <a:srgbClr val="FFFFFF"/>
                          </a:solidFill>
                          <a:ln w="9525">
                            <a:solidFill>
                              <a:srgbClr val="000000"/>
                            </a:solidFill>
                            <a:miter lim="800000"/>
                            <a:headEnd/>
                            <a:tailEnd/>
                          </a:ln>
                        </wps:spPr>
                        <wps:txbx>
                          <w:txbxContent>
                            <w:p w:rsidR="007E74D2" w:rsidRPr="00492CC5" w:rsidRDefault="007E74D2" w:rsidP="007E74D2">
                              <w:pPr>
                                <w:jc w:val="center"/>
                                <w:rPr>
                                  <w:rFonts w:ascii="Times New Roman" w:hAnsi="Times New Roman" w:cs="Times New Roman"/>
                                  <w:b/>
                                  <w:sz w:val="28"/>
                                  <w:szCs w:val="28"/>
                                </w:rPr>
                              </w:pPr>
                              <w:r w:rsidRPr="00492CC5">
                                <w:rPr>
                                  <w:rFonts w:ascii="Times New Roman" w:hAnsi="Times New Roman" w:cs="Times New Roman"/>
                                  <w:b/>
                                  <w:sz w:val="28"/>
                                  <w:szCs w:val="28"/>
                                </w:rPr>
                                <w:t xml:space="preserve">Ключові </w:t>
                              </w:r>
                              <w:r>
                                <w:rPr>
                                  <w:rFonts w:ascii="Times New Roman" w:hAnsi="Times New Roman" w:cs="Times New Roman"/>
                                  <w:b/>
                                  <w:sz w:val="28"/>
                                  <w:szCs w:val="28"/>
                                </w:rPr>
                                <w:t xml:space="preserve"> </w:t>
                              </w:r>
                              <w:r w:rsidRPr="00492CC5">
                                <w:rPr>
                                  <w:rFonts w:ascii="Times New Roman" w:hAnsi="Times New Roman" w:cs="Times New Roman"/>
                                  <w:b/>
                                  <w:sz w:val="28"/>
                                  <w:szCs w:val="28"/>
                                </w:rPr>
                                <w:t xml:space="preserve">новації </w:t>
                              </w:r>
                            </w:p>
                          </w:txbxContent>
                        </wps:txbx>
                        <wps:bodyPr rot="0" vert="horz" wrap="square" lIns="91440" tIns="45720" rIns="91440" bIns="45720" anchor="t" anchorCtr="0">
                          <a:noAutofit/>
                        </wps:bodyPr>
                      </wps:wsp>
                      <wps:wsp>
                        <wps:cNvPr id="2" name="Надпись 2"/>
                        <wps:cNvSpPr txBox="1">
                          <a:spLocks noChangeArrowheads="1"/>
                        </wps:cNvSpPr>
                        <wps:spPr bwMode="auto">
                          <a:xfrm>
                            <a:off x="531628" y="414670"/>
                            <a:ext cx="2314575" cy="333375"/>
                          </a:xfrm>
                          <a:prstGeom prst="rect">
                            <a:avLst/>
                          </a:prstGeom>
                          <a:solidFill>
                            <a:srgbClr val="FFFFFF"/>
                          </a:solidFill>
                          <a:ln w="9525">
                            <a:solidFill>
                              <a:srgbClr val="000000"/>
                            </a:solidFill>
                            <a:miter lim="800000"/>
                            <a:headEnd/>
                            <a:tailEnd/>
                          </a:ln>
                        </wps:spPr>
                        <wps:txbx>
                          <w:txbxContent>
                            <w:p w:rsidR="007E74D2" w:rsidRPr="00901BA8" w:rsidRDefault="007E74D2" w:rsidP="007E74D2">
                              <w:pPr>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ліцензування страховиків</w:t>
                              </w:r>
                            </w:p>
                          </w:txbxContent>
                        </wps:txbx>
                        <wps:bodyPr rot="0" vert="horz" wrap="square" lIns="91440" tIns="45720" rIns="91440" bIns="45720" anchor="t" anchorCtr="0">
                          <a:noAutofit/>
                        </wps:bodyPr>
                      </wps:wsp>
                      <wps:wsp>
                        <wps:cNvPr id="3" name="Надпись 2"/>
                        <wps:cNvSpPr txBox="1">
                          <a:spLocks noChangeArrowheads="1"/>
                        </wps:cNvSpPr>
                        <wps:spPr bwMode="auto">
                          <a:xfrm>
                            <a:off x="3710762" y="372140"/>
                            <a:ext cx="1876425" cy="438150"/>
                          </a:xfrm>
                          <a:prstGeom prst="rect">
                            <a:avLst/>
                          </a:prstGeom>
                          <a:solidFill>
                            <a:srgbClr val="FFFFFF"/>
                          </a:solidFill>
                          <a:ln w="9525">
                            <a:solidFill>
                              <a:srgbClr val="000000"/>
                            </a:solidFill>
                            <a:miter lim="800000"/>
                            <a:headEnd/>
                            <a:tailEnd/>
                          </a:ln>
                        </wps:spPr>
                        <wps:txbx>
                          <w:txbxContent>
                            <w:p w:rsidR="007E74D2" w:rsidRPr="00901BA8" w:rsidRDefault="007E74D2" w:rsidP="007E74D2">
                              <w:pPr>
                                <w:spacing w:after="0" w:line="260" w:lineRule="exact"/>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нові вимоги до входу страховика на ринок</w:t>
                              </w:r>
                            </w:p>
                          </w:txbxContent>
                        </wps:txbx>
                        <wps:bodyPr rot="0" vert="horz" wrap="square" lIns="91440" tIns="45720" rIns="91440" bIns="45720" anchor="t" anchorCtr="0">
                          <a:noAutofit/>
                        </wps:bodyPr>
                      </wps:wsp>
                      <wps:wsp>
                        <wps:cNvPr id="4" name="Надпись 2"/>
                        <wps:cNvSpPr txBox="1">
                          <a:spLocks noChangeArrowheads="1"/>
                        </wps:cNvSpPr>
                        <wps:spPr bwMode="auto">
                          <a:xfrm>
                            <a:off x="404037" y="808075"/>
                            <a:ext cx="2609850" cy="514350"/>
                          </a:xfrm>
                          <a:prstGeom prst="rect">
                            <a:avLst/>
                          </a:prstGeom>
                          <a:solidFill>
                            <a:srgbClr val="FFFFFF"/>
                          </a:solidFill>
                          <a:ln w="9525">
                            <a:solidFill>
                              <a:srgbClr val="000000"/>
                            </a:solidFill>
                            <a:miter lim="800000"/>
                            <a:headEnd/>
                            <a:tailEnd/>
                          </a:ln>
                        </wps:spPr>
                        <wps:txb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регламентація вимог до  виходу компаній з ринку</w:t>
                              </w:r>
                            </w:p>
                          </w:txbxContent>
                        </wps:txbx>
                        <wps:bodyPr rot="0" vert="horz" wrap="square" lIns="91440" tIns="45720" rIns="91440" bIns="45720" anchor="t" anchorCtr="0">
                          <a:noAutofit/>
                        </wps:bodyPr>
                      </wps:wsp>
                      <wps:wsp>
                        <wps:cNvPr id="6" name="Надпись 2"/>
                        <wps:cNvSpPr txBox="1">
                          <a:spLocks noChangeArrowheads="1"/>
                        </wps:cNvSpPr>
                        <wps:spPr bwMode="auto">
                          <a:xfrm>
                            <a:off x="3264195" y="1424763"/>
                            <a:ext cx="2695575" cy="466725"/>
                          </a:xfrm>
                          <a:prstGeom prst="rect">
                            <a:avLst/>
                          </a:prstGeom>
                          <a:solidFill>
                            <a:srgbClr val="FFFFFF"/>
                          </a:solidFill>
                          <a:ln w="9525">
                            <a:solidFill>
                              <a:srgbClr val="000000"/>
                            </a:solidFill>
                            <a:miter lim="800000"/>
                            <a:headEnd/>
                            <a:tailEnd/>
                          </a:ln>
                        </wps:spPr>
                        <wps:txb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диференційований підхід до платоспроможності страховиків</w:t>
                              </w:r>
                            </w:p>
                          </w:txbxContent>
                        </wps:txbx>
                        <wps:bodyPr rot="0" vert="horz" wrap="square" lIns="91440" tIns="45720" rIns="91440" bIns="45720" anchor="t" anchorCtr="0">
                          <a:noAutofit/>
                        </wps:bodyPr>
                      </wps:wsp>
                      <wps:wsp>
                        <wps:cNvPr id="7" name="Надпись 2"/>
                        <wps:cNvSpPr txBox="1">
                          <a:spLocks noChangeArrowheads="1"/>
                        </wps:cNvSpPr>
                        <wps:spPr bwMode="auto">
                          <a:xfrm>
                            <a:off x="244548" y="1403498"/>
                            <a:ext cx="2867025" cy="514350"/>
                          </a:xfrm>
                          <a:prstGeom prst="rect">
                            <a:avLst/>
                          </a:prstGeom>
                          <a:solidFill>
                            <a:srgbClr val="FFFFFF"/>
                          </a:solidFill>
                          <a:ln w="9525">
                            <a:solidFill>
                              <a:srgbClr val="000000"/>
                            </a:solidFill>
                            <a:miter lim="800000"/>
                            <a:headEnd/>
                            <a:tailEnd/>
                          </a:ln>
                        </wps:spPr>
                        <wps:txb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вимоги до договорів страхування та реалізації страхових продуктів</w:t>
                              </w:r>
                            </w:p>
                          </w:txbxContent>
                        </wps:txbx>
                        <wps:bodyPr rot="0" vert="horz" wrap="square" lIns="91440" tIns="45720" rIns="91440" bIns="45720" anchor="t" anchorCtr="0">
                          <a:noAutofit/>
                        </wps:bodyPr>
                      </wps:wsp>
                      <wps:wsp>
                        <wps:cNvPr id="8" name="Надпись 2"/>
                        <wps:cNvSpPr txBox="1">
                          <a:spLocks noChangeArrowheads="1"/>
                        </wps:cNvSpPr>
                        <wps:spPr bwMode="auto">
                          <a:xfrm>
                            <a:off x="3466214" y="861237"/>
                            <a:ext cx="2305050" cy="523875"/>
                          </a:xfrm>
                          <a:prstGeom prst="rect">
                            <a:avLst/>
                          </a:prstGeom>
                          <a:solidFill>
                            <a:srgbClr val="FFFFFF"/>
                          </a:solidFill>
                          <a:ln w="9525">
                            <a:solidFill>
                              <a:srgbClr val="000000"/>
                            </a:solidFill>
                            <a:miter lim="800000"/>
                            <a:headEnd/>
                            <a:tailEnd/>
                          </a:ln>
                        </wps:spPr>
                        <wps:txb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регулювання діяльності страхових посередників</w:t>
                              </w:r>
                            </w:p>
                          </w:txbxContent>
                        </wps:txbx>
                        <wps:bodyPr rot="0" vert="horz" wrap="square" lIns="91440" tIns="45720" rIns="91440" bIns="45720" anchor="t" anchorCtr="0">
                          <a:noAutofit/>
                        </wps:bodyPr>
                      </wps:wsp>
                      <wps:wsp>
                        <wps:cNvPr id="11" name="Нашивка 11"/>
                        <wps:cNvSpPr/>
                        <wps:spPr>
                          <a:xfrm>
                            <a:off x="244548" y="425303"/>
                            <a:ext cx="161925" cy="190500"/>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Нашивка 12"/>
                        <wps:cNvSpPr/>
                        <wps:spPr>
                          <a:xfrm>
                            <a:off x="159488" y="893135"/>
                            <a:ext cx="161925" cy="190500"/>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Нашивка 13"/>
                        <wps:cNvSpPr/>
                        <wps:spPr>
                          <a:xfrm>
                            <a:off x="0" y="1520456"/>
                            <a:ext cx="161925" cy="190500"/>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Нашивка 14"/>
                        <wps:cNvSpPr/>
                        <wps:spPr>
                          <a:xfrm flipH="1">
                            <a:off x="5645888" y="425303"/>
                            <a:ext cx="180975" cy="219075"/>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Нашивка 15"/>
                        <wps:cNvSpPr/>
                        <wps:spPr>
                          <a:xfrm flipH="1">
                            <a:off x="5826641" y="988828"/>
                            <a:ext cx="180975" cy="219075"/>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Нашивка 16"/>
                        <wps:cNvSpPr/>
                        <wps:spPr>
                          <a:xfrm flipH="1">
                            <a:off x="6007395" y="1531089"/>
                            <a:ext cx="180975" cy="219075"/>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па 1" o:spid="_x0000_s1026" style="position:absolute;left:0;text-align:left;margin-left:-6.15pt;margin-top:4.15pt;width:487.25pt;height:151pt;z-index:251671552" coordsize="61883,19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">
                <v:shapetype id="_x0000_t202" coordsize="21600,21600" o:spt="202" path="m,l,21600r21600,l21600,xe">
                  <v:stroke joinstyle="miter"/>
                  <v:path gradientshapeok="t" o:connecttype="rect"/>
                </v:shapetype>
                <v:shape id="Надпись 2" o:spid="_x0000_s1027" type="#_x0000_t202" style="position:absolute;left:1594;width:5962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s8UA&#10;AADcAAAADwAAAGRycy9kb3ducmV2LnhtbESPT2sCMRTE74V+h/CEXopmW0XtdqNIQdFba0Wvj83b&#10;P7h5WZN03X77RhB6HGbmN0y27E0jOnK+tqzgZZSAIM6trrlUcPheD+cgfEDW2FgmBb/kYbl4fMgw&#10;1fbKX9TtQykihH2KCqoQ2lRKn1dk0I9sSxy9wjqDIUpXSu3wGuGmka9JMpUGa44LFbb0UVF+3v8Y&#10;BfPJtjv53fjzmE+L5i08z7rNxSn1NOhX7yAC9eE/fG9vtYJxMoP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qzxQAAANwAAAAPAAAAAAAAAAAAAAAAAJgCAABkcnMv&#10;ZG93bnJldi54bWxQSwUGAAAAAAQABAD1AAAAigMAAAAA&#10;">
                  <v:textbox>
                    <w:txbxContent>
                      <w:p w:rsidR="007E74D2" w:rsidRPr="00492CC5" w:rsidRDefault="007E74D2" w:rsidP="007E74D2">
                        <w:pPr>
                          <w:jc w:val="center"/>
                          <w:rPr>
                            <w:rFonts w:ascii="Times New Roman" w:hAnsi="Times New Roman" w:cs="Times New Roman"/>
                            <w:b/>
                            <w:sz w:val="28"/>
                            <w:szCs w:val="28"/>
                          </w:rPr>
                        </w:pPr>
                        <w:r w:rsidRPr="00492CC5">
                          <w:rPr>
                            <w:rFonts w:ascii="Times New Roman" w:hAnsi="Times New Roman" w:cs="Times New Roman"/>
                            <w:b/>
                            <w:sz w:val="28"/>
                            <w:szCs w:val="28"/>
                          </w:rPr>
                          <w:t xml:space="preserve">Ключові </w:t>
                        </w:r>
                        <w:r>
                          <w:rPr>
                            <w:rFonts w:ascii="Times New Roman" w:hAnsi="Times New Roman" w:cs="Times New Roman"/>
                            <w:b/>
                            <w:sz w:val="28"/>
                            <w:szCs w:val="28"/>
                          </w:rPr>
                          <w:t xml:space="preserve"> </w:t>
                        </w:r>
                        <w:r w:rsidRPr="00492CC5">
                          <w:rPr>
                            <w:rFonts w:ascii="Times New Roman" w:hAnsi="Times New Roman" w:cs="Times New Roman"/>
                            <w:b/>
                            <w:sz w:val="28"/>
                            <w:szCs w:val="28"/>
                          </w:rPr>
                          <w:t xml:space="preserve">новації </w:t>
                        </w:r>
                      </w:p>
                    </w:txbxContent>
                  </v:textbox>
                </v:shape>
                <v:shape id="Надпись 2" o:spid="_x0000_s1028" type="#_x0000_t202" style="position:absolute;left:5316;top:4146;width:23146;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7E74D2" w:rsidRPr="00901BA8" w:rsidRDefault="007E74D2" w:rsidP="007E74D2">
                        <w:pPr>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ліцензування страховиків</w:t>
                        </w:r>
                      </w:p>
                    </w:txbxContent>
                  </v:textbox>
                </v:shape>
                <v:shape id="Надпись 2" o:spid="_x0000_s1029" type="#_x0000_t202" style="position:absolute;left:37107;top:3721;width:18764;height:4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rsidR="007E74D2" w:rsidRPr="00901BA8" w:rsidRDefault="007E74D2" w:rsidP="007E74D2">
                        <w:pPr>
                          <w:spacing w:after="0" w:line="260" w:lineRule="exact"/>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нові вимоги до входу страховика на ринок</w:t>
                        </w:r>
                      </w:p>
                    </w:txbxContent>
                  </v:textbox>
                </v:shape>
                <v:shape id="Надпись 2" o:spid="_x0000_s1030" type="#_x0000_t202" style="position:absolute;left:4040;top:8080;width:26098;height:5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регламентація вимог до  виходу компаній з ринку</w:t>
                        </w:r>
                      </w:p>
                    </w:txbxContent>
                  </v:textbox>
                </v:shape>
                <v:shape id="Надпись 2" o:spid="_x0000_s1031" type="#_x0000_t202" style="position:absolute;left:32641;top:14247;width:26956;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диференційований підхід до платоспроможності страховиків</w:t>
                        </w:r>
                      </w:p>
                    </w:txbxContent>
                  </v:textbox>
                </v:shape>
                <v:shape id="Надпись 2" o:spid="_x0000_s1032" type="#_x0000_t202" style="position:absolute;left:2445;top:14034;width:28670;height:5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вимоги до договорів страхування та реалізації страхових продуктів</w:t>
                        </w:r>
                      </w:p>
                    </w:txbxContent>
                  </v:textbox>
                </v:shape>
                <v:shape id="Надпись 2" o:spid="_x0000_s1033" type="#_x0000_t202" style="position:absolute;left:34662;top:8612;width:23050;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7E74D2" w:rsidRPr="00901BA8" w:rsidRDefault="007E74D2" w:rsidP="007E74D2">
                        <w:pPr>
                          <w:spacing w:after="0" w:line="240" w:lineRule="auto"/>
                          <w:jc w:val="center"/>
                          <w:rPr>
                            <w:rFonts w:ascii="Times New Roman" w:hAnsi="Times New Roman" w:cs="Times New Roman"/>
                            <w:b/>
                            <w:i/>
                            <w:sz w:val="28"/>
                            <w:szCs w:val="28"/>
                          </w:rPr>
                        </w:pPr>
                        <w:r w:rsidRPr="00901BA8">
                          <w:rPr>
                            <w:rFonts w:ascii="Times New Roman" w:eastAsia="Times New Roman" w:hAnsi="Times New Roman" w:cs="Times New Roman"/>
                            <w:i/>
                            <w:sz w:val="28"/>
                            <w:szCs w:val="28"/>
                            <w:bdr w:val="none" w:sz="0" w:space="0" w:color="auto" w:frame="1"/>
                            <w:lang w:eastAsia="ru-RU"/>
                          </w:rPr>
                          <w:t>регулювання діяльності страхових посередників</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11" o:spid="_x0000_s1034" type="#_x0000_t55" style="position:absolute;left:2445;top:4253;width:1619;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hg978A&#10;AADbAAAADwAAAGRycy9kb3ducmV2LnhtbERPTYvCMBC9C/sfwgh701QPi1aj6IKs160teByasak2&#10;k9JE7e6vN4LgbR7vc5br3jbiRp2vHSuYjBMQxKXTNVcK8sNuNAPhA7LGxjEp+CMP69XHYImpdnf+&#10;pVsWKhFD2KeowITQplL60pBFP3YtceROrrMYIuwqqTu8x3DbyGmSfEmLNccGgy19Gyov2dUqyPLz&#10;z+F/j0c5LfJtcUp6snOj1Oew3yxABOrDW/xy73WcP4HnL/EAu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aGD3vwAAANsAAAAPAAAAAAAAAAAAAAAAAJgCAABkcnMvZG93bnJl&#10;di54bWxQSwUGAAAAAAQABAD1AAAAhAMAAAAA&#10;" adj="10800" fillcolor="#d9d9d9" strokecolor="windowText" strokeweight="1pt">
                  <v:fill r:id="rId7" o:title="" color2="#d9d9d9" type="pattern"/>
                </v:shape>
                <v:shape id="Нашивка 12" o:spid="_x0000_s1035" type="#_x0000_t55" style="position:absolute;left:1594;top:8931;width:1620;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r+gMEA&#10;AADbAAAADwAAAGRycy9kb3ducmV2LnhtbERPPWvDMBDdC/0P4gLdGjkeQutECUmhxGttBzIe1sVy&#10;Yp2Mpdpuf31VKHS7x/u87X62nRhp8K1jBatlAoK4drrlRkFVvj+/gPABWWPnmBR8kYf97vFhi5l2&#10;E3/QWIRGxBD2GSowIfSZlL42ZNEvXU8cuasbLIYIh0bqAacYbjuZJslaWmw5Nhjs6c1QfS8+rYKi&#10;up3K7xwvMj1Xx/M1mcm+GqWeFvNhAyLQHP7Ff+5cx/kp/P4SD5C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6/oDBAAAA2wAAAA8AAAAAAAAAAAAAAAAAmAIAAGRycy9kb3du&#10;cmV2LnhtbFBLBQYAAAAABAAEAPUAAACGAwAAAAA=&#10;" adj="10800" fillcolor="#d9d9d9" strokecolor="windowText" strokeweight="1pt">
                  <v:fill r:id="rId7" o:title="" color2="#d9d9d9" type="pattern"/>
                </v:shape>
                <v:shape id="Нашивка 13" o:spid="_x0000_s1036" type="#_x0000_t55" style="position:absolute;top:15204;width:1619;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bG78A&#10;AADbAAAADwAAAGRycy9kb3ducmV2LnhtbERPTYvCMBC9L/gfwgje1lQFWatRVBC9Wit4HJqxqTaT&#10;0kSt++s3Cwt7m8f7nMWqs7V4UusrxwpGwwQEceF0xaWC/LT7/ALhA7LG2jEpeJOH1bL3scBUuxcf&#10;6ZmFUsQQ9ikqMCE0qZS+MGTRD11DHLmray2GCNtS6hZfMdzWcpwkU2mx4thgsKGtoeKePayCLL/t&#10;T98HvMjxOd+cr0lHdmaUGvS79RxEoC78i//cBx3nT+D3l3iAX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9lsbvwAAANsAAAAPAAAAAAAAAAAAAAAAAJgCAABkcnMvZG93bnJl&#10;di54bWxQSwUGAAAAAAQABAD1AAAAhAMAAAAA&#10;" adj="10800" fillcolor="#d9d9d9" strokecolor="windowText" strokeweight="1pt">
                  <v:fill r:id="rId7" o:title="" color2="#d9d9d9" type="pattern"/>
                </v:shape>
                <v:shape id="Нашивка 14" o:spid="_x0000_s1037" type="#_x0000_t55" style="position:absolute;left:56458;top:4253;width:1810;height:219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uzZb8A&#10;AADbAAAADwAAAGRycy9kb3ducmV2LnhtbERPS4vCMBC+C/6HMMLeNHWVtVSjyKKwR9/noRnb2mZS&#10;mli7++uNsOBtPr7nLFadqURLjSssKxiPIhDEqdUFZwpOx+0wBuE8ssbKMin4JQerZb+3wETbB++p&#10;PfhMhBB2CSrIva8TKV2ak0E3sjVx4K62MegDbDKpG3yEcFPJzyj6kgYLDg051vSdU1oe7kbBNbZ/&#10;pZnQ8WbH7Xka7zY0u5RKfQy69RyEp86/xf/uHx3mT+H1Szh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C7NlvwAAANsAAAAPAAAAAAAAAAAAAAAAAJgCAABkcnMvZG93bnJl&#10;di54bWxQSwUGAAAAAAQABAD1AAAAhAMAAAAA&#10;" adj="10800" fillcolor="#d9d9d9" strokecolor="windowText" strokeweight="1pt">
                  <v:fill r:id="rId7" o:title="" color2="#d9d9d9" type="pattern"/>
                </v:shape>
                <v:shape id="Нашивка 15" o:spid="_x0000_s1038" type="#_x0000_t55" style="position:absolute;left:58266;top:9888;width:1810;height:219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cW/sAA&#10;AADbAAAADwAAAGRycy9kb3ducmV2LnhtbERPS2vCQBC+F/wPywje6sZXG6KriCh4rNr2PGTHJCY7&#10;G7JrjP76riD0Nh/fcxarzlSipcYVlhWMhhEI4tTqgjMF36fdewzCeWSNlWVScCcHq2XvbYGJtjc+&#10;UHv0mQgh7BJUkHtfJ1K6NCeDbmhr4sCdbWPQB9hkUjd4C+GmkuMo+pAGCw4NOda0ySktj1ej4Bzb&#10;R2kmdLrYUfszjb+29PlbKjXod+s5CE+d/xe/3Hsd5s/g+Us4QC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0cW/sAAAADbAAAADwAAAAAAAAAAAAAAAACYAgAAZHJzL2Rvd25y&#10;ZXYueG1sUEsFBgAAAAAEAAQA9QAAAIUDAAAAAA==&#10;" adj="10800" fillcolor="#d9d9d9" strokecolor="windowText" strokeweight="1pt">
                  <v:fill r:id="rId7" o:title="" color2="#d9d9d9" type="pattern"/>
                </v:shape>
                <v:shape id="Нашивка 16" o:spid="_x0000_s1039" type="#_x0000_t55" style="position:absolute;left:60073;top:15310;width:1810;height:219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WIicAA&#10;AADbAAAADwAAAGRycy9kb3ducmV2LnhtbERPS4vCMBC+L/gfwgh7W1MfaKlGEVHYo4/V89CMbW0z&#10;KU2s3f31RhD2Nh/fcxarzlSipcYVlhUMBxEI4tTqgjMFP6fdVwzCeWSNlWVS8EsOVsvexwITbR98&#10;oPboMxFC2CWoIPe+TqR0aU4G3cDWxIG72sagD7DJpG7wEcJNJUdRNJUGCw4NOda0ySktj3ej4Brb&#10;v9KM6XSzw/Y8ifdbml1KpT773XoOwlPn/8Vv97cO86fw+iUc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5WIicAAAADbAAAADwAAAAAAAAAAAAAAAACYAgAAZHJzL2Rvd25y&#10;ZXYueG1sUEsFBgAAAAAEAAQA9QAAAIUDAAAAAA==&#10;" adj="10800" fillcolor="#d9d9d9" strokecolor="windowText" strokeweight="1pt">
                  <v:fill r:id="rId7" o:title="" color2="#d9d9d9" type="pattern"/>
                </v:shape>
              </v:group>
            </w:pict>
          </mc:Fallback>
        </mc:AlternateContent>
      </w:r>
    </w:p>
    <w:p w:rsidR="007E74D2"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p>
    <w:p w:rsidR="007E74D2"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p>
    <w:p w:rsidR="007E74D2" w:rsidRPr="00492CC5"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p>
    <w:p w:rsidR="007E74D2" w:rsidRDefault="007E74D2" w:rsidP="007E74D2">
      <w:pPr>
        <w:shd w:val="clear" w:color="auto" w:fill="FFFFFF"/>
        <w:spacing w:after="100" w:line="360" w:lineRule="auto"/>
        <w:jc w:val="both"/>
        <w:textAlignment w:val="baseline"/>
        <w:rPr>
          <w:rFonts w:ascii="Times New Roman" w:eastAsia="Times New Roman" w:hAnsi="Times New Roman" w:cs="Times New Roman"/>
          <w:sz w:val="28"/>
          <w:szCs w:val="28"/>
          <w:lang w:eastAsia="ru-RU"/>
        </w:rPr>
      </w:pPr>
    </w:p>
    <w:p w:rsidR="007E74D2" w:rsidRDefault="007E74D2" w:rsidP="007E74D2">
      <w:pPr>
        <w:shd w:val="clear" w:color="auto" w:fill="FFFFFF"/>
        <w:spacing w:after="100" w:line="360" w:lineRule="auto"/>
        <w:jc w:val="both"/>
        <w:textAlignment w:val="baseline"/>
        <w:rPr>
          <w:rFonts w:ascii="Times New Roman" w:eastAsia="Times New Roman" w:hAnsi="Times New Roman" w:cs="Times New Roman"/>
          <w:sz w:val="28"/>
          <w:szCs w:val="28"/>
          <w:lang w:eastAsia="ru-RU"/>
        </w:rPr>
      </w:pPr>
    </w:p>
    <w:p w:rsidR="007E74D2" w:rsidRPr="007E74D2" w:rsidRDefault="007E74D2" w:rsidP="007E74D2">
      <w:pPr>
        <w:shd w:val="clear" w:color="auto" w:fill="FFFFFF"/>
        <w:spacing w:after="100" w:line="240" w:lineRule="auto"/>
        <w:ind w:left="-284" w:firstLine="568"/>
        <w:jc w:val="center"/>
        <w:textAlignment w:val="baseline"/>
        <w:rPr>
          <w:rFonts w:ascii="Times New Roman" w:eastAsia="Times New Roman" w:hAnsi="Times New Roman" w:cs="Times New Roman"/>
          <w:b/>
          <w:sz w:val="10"/>
          <w:szCs w:val="10"/>
          <w:bdr w:val="none" w:sz="0" w:space="0" w:color="auto" w:frame="1"/>
          <w:lang w:eastAsia="ru-RU"/>
        </w:rPr>
      </w:pPr>
    </w:p>
    <w:p w:rsidR="007E74D2" w:rsidRDefault="007E74D2" w:rsidP="007E74D2">
      <w:pPr>
        <w:shd w:val="clear" w:color="auto" w:fill="FFFFFF"/>
        <w:spacing w:after="100" w:line="240" w:lineRule="auto"/>
        <w:ind w:left="-284" w:firstLine="568"/>
        <w:jc w:val="center"/>
        <w:textAlignment w:val="baseline"/>
        <w:rPr>
          <w:rFonts w:ascii="Times New Roman" w:eastAsia="Times New Roman" w:hAnsi="Times New Roman" w:cs="Times New Roman"/>
          <w:b/>
          <w:sz w:val="28"/>
          <w:szCs w:val="28"/>
          <w:lang w:eastAsia="ru-RU"/>
        </w:rPr>
      </w:pPr>
      <w:r w:rsidRPr="00896D96">
        <w:rPr>
          <w:rFonts w:ascii="Times New Roman" w:eastAsia="Times New Roman" w:hAnsi="Times New Roman" w:cs="Times New Roman"/>
          <w:b/>
          <w:sz w:val="28"/>
          <w:szCs w:val="28"/>
          <w:bdr w:val="none" w:sz="0" w:space="0" w:color="auto" w:frame="1"/>
          <w:lang w:eastAsia="ru-RU"/>
        </w:rPr>
        <w:t xml:space="preserve">Рис. </w:t>
      </w:r>
      <w:r w:rsidR="00536907">
        <w:rPr>
          <w:rFonts w:ascii="Times New Roman" w:eastAsia="Times New Roman" w:hAnsi="Times New Roman" w:cs="Times New Roman"/>
          <w:b/>
          <w:sz w:val="28"/>
          <w:szCs w:val="28"/>
          <w:bdr w:val="none" w:sz="0" w:space="0" w:color="auto" w:frame="1"/>
          <w:lang w:eastAsia="ru-RU"/>
        </w:rPr>
        <w:t xml:space="preserve">1. </w:t>
      </w:r>
      <w:r w:rsidRPr="00896D96">
        <w:rPr>
          <w:rFonts w:ascii="Times New Roman" w:eastAsia="Times New Roman" w:hAnsi="Times New Roman" w:cs="Times New Roman"/>
          <w:b/>
          <w:sz w:val="28"/>
          <w:szCs w:val="28"/>
          <w:bdr w:val="none" w:sz="0" w:space="0" w:color="auto" w:frame="1"/>
          <w:lang w:eastAsia="ru-RU"/>
        </w:rPr>
        <w:t xml:space="preserve">Ключові новації </w:t>
      </w:r>
      <w:proofErr w:type="spellStart"/>
      <w:r w:rsidRPr="00896D96">
        <w:rPr>
          <w:rFonts w:ascii="Times New Roman" w:eastAsia="Times New Roman" w:hAnsi="Times New Roman" w:cs="Times New Roman"/>
          <w:b/>
          <w:sz w:val="28"/>
          <w:szCs w:val="28"/>
          <w:lang w:eastAsia="ru-RU"/>
        </w:rPr>
        <w:t>проєкт</w:t>
      </w:r>
      <w:proofErr w:type="spellEnd"/>
      <w:r w:rsidRPr="00896D96">
        <w:rPr>
          <w:rFonts w:ascii="Times New Roman" w:eastAsia="Times New Roman" w:hAnsi="Times New Roman" w:cs="Times New Roman"/>
          <w:b/>
          <w:sz w:val="28"/>
          <w:szCs w:val="28"/>
          <w:lang w:eastAsia="ru-RU"/>
        </w:rPr>
        <w:t xml:space="preserve"> закону №5315 «Про страхування»</w:t>
      </w:r>
    </w:p>
    <w:p w:rsidR="009D423B" w:rsidRPr="009D423B" w:rsidRDefault="009D423B" w:rsidP="007E74D2">
      <w:pPr>
        <w:shd w:val="clear" w:color="auto" w:fill="FFFFFF"/>
        <w:spacing w:after="100" w:line="240" w:lineRule="auto"/>
        <w:ind w:left="-284" w:firstLine="568"/>
        <w:jc w:val="center"/>
        <w:textAlignment w:val="baseline"/>
        <w:rPr>
          <w:rFonts w:ascii="Times New Roman" w:eastAsia="Times New Roman" w:hAnsi="Times New Roman" w:cs="Times New Roman"/>
          <w:sz w:val="24"/>
          <w:szCs w:val="28"/>
          <w:bdr w:val="none" w:sz="0" w:space="0" w:color="auto" w:frame="1"/>
          <w:lang w:eastAsia="ru-RU"/>
        </w:rPr>
      </w:pPr>
      <w:r w:rsidRPr="00136AC3">
        <w:rPr>
          <w:rFonts w:ascii="Times New Roman" w:eastAsia="Times New Roman" w:hAnsi="Times New Roman" w:cs="Times New Roman"/>
          <w:sz w:val="24"/>
          <w:szCs w:val="28"/>
          <w:lang w:val="ru-RU" w:eastAsia="ru-RU"/>
        </w:rPr>
        <w:t>[</w:t>
      </w:r>
      <w:r w:rsidRPr="009D423B">
        <w:rPr>
          <w:rFonts w:ascii="Times New Roman" w:eastAsia="Times New Roman" w:hAnsi="Times New Roman" w:cs="Times New Roman"/>
          <w:sz w:val="24"/>
          <w:szCs w:val="28"/>
          <w:lang w:eastAsia="ru-RU"/>
        </w:rPr>
        <w:t>Авторське узагальнення</w:t>
      </w:r>
      <w:r>
        <w:rPr>
          <w:rFonts w:ascii="Times New Roman" w:eastAsia="Times New Roman" w:hAnsi="Times New Roman" w:cs="Times New Roman"/>
          <w:sz w:val="24"/>
          <w:szCs w:val="28"/>
          <w:lang w:eastAsia="ru-RU"/>
        </w:rPr>
        <w:t xml:space="preserve"> </w:t>
      </w:r>
      <w:proofErr w:type="gramStart"/>
      <w:r>
        <w:rPr>
          <w:rFonts w:ascii="Times New Roman" w:eastAsia="Times New Roman" w:hAnsi="Times New Roman" w:cs="Times New Roman"/>
          <w:sz w:val="24"/>
          <w:szCs w:val="28"/>
          <w:lang w:eastAsia="ru-RU"/>
        </w:rPr>
        <w:t>на</w:t>
      </w:r>
      <w:proofErr w:type="gramEnd"/>
      <w:r>
        <w:rPr>
          <w:rFonts w:ascii="Times New Roman" w:eastAsia="Times New Roman" w:hAnsi="Times New Roman" w:cs="Times New Roman"/>
          <w:sz w:val="24"/>
          <w:szCs w:val="28"/>
          <w:lang w:eastAsia="ru-RU"/>
        </w:rPr>
        <w:t xml:space="preserve"> основі джерел 1-2</w:t>
      </w:r>
      <w:r w:rsidRPr="00136AC3">
        <w:rPr>
          <w:rFonts w:ascii="Times New Roman" w:eastAsia="Times New Roman" w:hAnsi="Times New Roman" w:cs="Times New Roman"/>
          <w:sz w:val="24"/>
          <w:szCs w:val="28"/>
          <w:lang w:val="ru-RU" w:eastAsia="ru-RU"/>
        </w:rPr>
        <w:t>]</w:t>
      </w:r>
      <w:r w:rsidRPr="009D423B">
        <w:rPr>
          <w:rFonts w:ascii="Times New Roman" w:eastAsia="Times New Roman" w:hAnsi="Times New Roman" w:cs="Times New Roman"/>
          <w:sz w:val="24"/>
          <w:szCs w:val="28"/>
          <w:lang w:eastAsia="ru-RU"/>
        </w:rPr>
        <w:t>.</w:t>
      </w:r>
    </w:p>
    <w:p w:rsidR="007E74D2" w:rsidRPr="00105C24" w:rsidRDefault="007E74D2" w:rsidP="007E74D2">
      <w:pPr>
        <w:shd w:val="clear" w:color="auto" w:fill="FFFFFF"/>
        <w:spacing w:after="100" w:line="240" w:lineRule="auto"/>
        <w:ind w:left="-284" w:firstLine="568"/>
        <w:jc w:val="both"/>
        <w:textAlignment w:val="baseline"/>
        <w:rPr>
          <w:rFonts w:ascii="Times New Roman" w:eastAsia="Times New Roman" w:hAnsi="Times New Roman" w:cs="Times New Roman"/>
          <w:b/>
          <w:i/>
          <w:sz w:val="8"/>
          <w:szCs w:val="8"/>
          <w:bdr w:val="none" w:sz="0" w:space="0" w:color="auto" w:frame="1"/>
          <w:lang w:eastAsia="ru-RU"/>
        </w:rPr>
      </w:pPr>
    </w:p>
    <w:p w:rsidR="007E74D2" w:rsidRPr="002064FE" w:rsidRDefault="007E74D2" w:rsidP="007E74D2">
      <w:pPr>
        <w:shd w:val="clear" w:color="auto" w:fill="FFFFFF"/>
        <w:spacing w:after="100" w:line="240" w:lineRule="auto"/>
        <w:ind w:left="-284" w:firstLine="568"/>
        <w:jc w:val="both"/>
        <w:textAlignment w:val="baseline"/>
        <w:rPr>
          <w:rFonts w:ascii="Times New Roman" w:eastAsia="Times New Roman" w:hAnsi="Times New Roman" w:cs="Times New Roman"/>
          <w:b/>
          <w:i/>
          <w:sz w:val="28"/>
          <w:szCs w:val="28"/>
          <w:lang w:eastAsia="ru-RU"/>
        </w:rPr>
      </w:pPr>
      <w:r w:rsidRPr="002064FE">
        <w:rPr>
          <w:rFonts w:ascii="Times New Roman" w:eastAsia="Times New Roman" w:hAnsi="Times New Roman" w:cs="Times New Roman"/>
          <w:b/>
          <w:i/>
          <w:sz w:val="28"/>
          <w:szCs w:val="28"/>
          <w:bdr w:val="none" w:sz="0" w:space="0" w:color="auto" w:frame="1"/>
          <w:lang w:eastAsia="ru-RU"/>
        </w:rPr>
        <w:t>Ліцензування страховиків</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sz w:val="28"/>
          <w:szCs w:val="28"/>
          <w:lang w:eastAsia="ru-RU"/>
        </w:rPr>
        <w:t>Новий закон дозволить Національному банку перейти від ліцензування окремих видів страхування до ліцензування за класами страхування. Це відповідає усталеній міжнародній практиці.</w:t>
      </w:r>
      <w:r w:rsidR="00105C24">
        <w:rPr>
          <w:rFonts w:ascii="Times New Roman" w:eastAsia="Times New Roman" w:hAnsi="Times New Roman" w:cs="Times New Roman"/>
          <w:sz w:val="28"/>
          <w:szCs w:val="28"/>
          <w:lang w:eastAsia="ru-RU"/>
        </w:rPr>
        <w:t xml:space="preserve"> </w:t>
      </w:r>
      <w:r w:rsidRPr="00972583">
        <w:rPr>
          <w:rFonts w:ascii="Times New Roman" w:eastAsia="Times New Roman" w:hAnsi="Times New Roman" w:cs="Times New Roman"/>
          <w:sz w:val="28"/>
          <w:szCs w:val="28"/>
          <w:lang w:eastAsia="ru-RU"/>
        </w:rPr>
        <w:t xml:space="preserve">Закон передбачає можливість зміни обсягу ліцензії – додавати додаткові класи (ризики в межах класів) страхування </w:t>
      </w:r>
      <w:r w:rsidRPr="00972583">
        <w:rPr>
          <w:rFonts w:ascii="Times New Roman" w:eastAsia="Times New Roman" w:hAnsi="Times New Roman" w:cs="Times New Roman"/>
          <w:sz w:val="28"/>
          <w:szCs w:val="28"/>
          <w:lang w:eastAsia="ru-RU"/>
        </w:rPr>
        <w:lastRenderedPageBreak/>
        <w:t>до вже існуючих у страховика та/або поєднувати діяльність із вхідного перестрахування з прямим страхуванням. Загалом у межах life-страхування законом виділяється 5 класів страхування, non-</w:t>
      </w:r>
      <w:proofErr w:type="spellStart"/>
      <w:r w:rsidRPr="00972583">
        <w:rPr>
          <w:rFonts w:ascii="Times New Roman" w:eastAsia="Times New Roman" w:hAnsi="Times New Roman" w:cs="Times New Roman"/>
          <w:sz w:val="28"/>
          <w:szCs w:val="28"/>
          <w:lang w:eastAsia="ru-RU"/>
        </w:rPr>
        <w:t>life</w:t>
      </w:r>
      <w:proofErr w:type="spellEnd"/>
      <w:r w:rsidRPr="00972583">
        <w:rPr>
          <w:rFonts w:ascii="Times New Roman" w:eastAsia="Times New Roman" w:hAnsi="Times New Roman" w:cs="Times New Roman"/>
          <w:sz w:val="28"/>
          <w:szCs w:val="28"/>
          <w:lang w:eastAsia="ru-RU"/>
        </w:rPr>
        <w:t xml:space="preserve"> страхування – 18 класів.</w:t>
      </w:r>
    </w:p>
    <w:p w:rsidR="007E74D2" w:rsidRPr="002064FE"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b/>
          <w:i/>
          <w:sz w:val="28"/>
          <w:szCs w:val="28"/>
          <w:lang w:eastAsia="ru-RU"/>
        </w:rPr>
      </w:pPr>
      <w:r w:rsidRPr="002064FE">
        <w:rPr>
          <w:rFonts w:ascii="Times New Roman" w:eastAsia="Times New Roman" w:hAnsi="Times New Roman" w:cs="Times New Roman"/>
          <w:b/>
          <w:i/>
          <w:sz w:val="28"/>
          <w:szCs w:val="28"/>
          <w:bdr w:val="none" w:sz="0" w:space="0" w:color="auto" w:frame="1"/>
          <w:lang w:eastAsia="ru-RU"/>
        </w:rPr>
        <w:t>Нові вимоги до входу страховика на ринок</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proofErr w:type="spellStart"/>
      <w:r w:rsidRPr="00972583">
        <w:rPr>
          <w:rFonts w:ascii="Times New Roman" w:eastAsia="Times New Roman" w:hAnsi="Times New Roman" w:cs="Times New Roman"/>
          <w:sz w:val="28"/>
          <w:szCs w:val="28"/>
          <w:lang w:eastAsia="ru-RU"/>
        </w:rPr>
        <w:t>Законопроєктом</w:t>
      </w:r>
      <w:proofErr w:type="spellEnd"/>
      <w:r w:rsidRPr="00972583">
        <w:rPr>
          <w:rFonts w:ascii="Times New Roman" w:eastAsia="Times New Roman" w:hAnsi="Times New Roman" w:cs="Times New Roman"/>
          <w:sz w:val="28"/>
          <w:szCs w:val="28"/>
          <w:lang w:eastAsia="ru-RU"/>
        </w:rPr>
        <w:t xml:space="preserve"> пропонується суттєво посилити стандарти ліцензування компаній, сформувати ефективну систему управління та забезпечити прозорість структур власності страхового ринку.</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i/>
          <w:sz w:val="28"/>
          <w:szCs w:val="28"/>
          <w:lang w:eastAsia="ru-RU"/>
        </w:rPr>
        <w:t>По-перше</w:t>
      </w:r>
      <w:r w:rsidRPr="00972583">
        <w:rPr>
          <w:rFonts w:ascii="Times New Roman" w:eastAsia="Times New Roman" w:hAnsi="Times New Roman" w:cs="Times New Roman"/>
          <w:sz w:val="28"/>
          <w:szCs w:val="28"/>
          <w:lang w:eastAsia="ru-RU"/>
        </w:rPr>
        <w:t>, страхові компанії мають розкрити інформацію щодо всіх власників істотної участі та ключових учасників страхової компанії. Засновники та власники істотної участі зобов’язані мати бездоганну ділову репутацію, а також задовільний фінансовий та майновий стан. Національний банк здійснюватиме обов’язкове погодження власників істотної участі у страхових компаніях. Хоча процедура погодження набуття або збільшення істотної участі в страховику наявна і зараз, Закон запроваджує більш сутнісні підходи до їхньої оцінки.</w:t>
      </w:r>
    </w:p>
    <w:p w:rsidR="00105C24"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i/>
          <w:sz w:val="28"/>
          <w:szCs w:val="28"/>
          <w:lang w:eastAsia="ru-RU"/>
        </w:rPr>
        <w:t>По-друге</w:t>
      </w:r>
      <w:r w:rsidRPr="00972583">
        <w:rPr>
          <w:rFonts w:ascii="Times New Roman" w:eastAsia="Times New Roman" w:hAnsi="Times New Roman" w:cs="Times New Roman"/>
          <w:sz w:val="28"/>
          <w:szCs w:val="28"/>
          <w:lang w:eastAsia="ru-RU"/>
        </w:rPr>
        <w:t xml:space="preserve">, страховики при реєстрації будуть надавати плани діяльності на три роки. Національний банк виділятиме значимих страховиків, до яких будуть висуватись додаткові вимоги до ведення діяльності. </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i/>
          <w:sz w:val="28"/>
          <w:szCs w:val="28"/>
          <w:lang w:eastAsia="ru-RU"/>
        </w:rPr>
        <w:t>По-третє</w:t>
      </w:r>
      <w:r w:rsidRPr="00972583">
        <w:rPr>
          <w:rFonts w:ascii="Times New Roman" w:eastAsia="Times New Roman" w:hAnsi="Times New Roman" w:cs="Times New Roman"/>
          <w:sz w:val="28"/>
          <w:szCs w:val="28"/>
          <w:lang w:eastAsia="ru-RU"/>
        </w:rPr>
        <w:t xml:space="preserve">, закон встановлює диференційовані підходи до розміру статутного капіталу страховиків: 32 </w:t>
      </w:r>
      <w:proofErr w:type="spellStart"/>
      <w:r w:rsidRPr="00972583">
        <w:rPr>
          <w:rFonts w:ascii="Times New Roman" w:eastAsia="Times New Roman" w:hAnsi="Times New Roman" w:cs="Times New Roman"/>
          <w:sz w:val="28"/>
          <w:szCs w:val="28"/>
          <w:lang w:eastAsia="ru-RU"/>
        </w:rPr>
        <w:t>млн</w:t>
      </w:r>
      <w:proofErr w:type="spellEnd"/>
      <w:r w:rsidRPr="00972583">
        <w:rPr>
          <w:rFonts w:ascii="Times New Roman" w:eastAsia="Times New Roman" w:hAnsi="Times New Roman" w:cs="Times New Roman"/>
          <w:sz w:val="28"/>
          <w:szCs w:val="28"/>
          <w:lang w:eastAsia="ru-RU"/>
        </w:rPr>
        <w:t xml:space="preserve"> </w:t>
      </w:r>
      <w:proofErr w:type="spellStart"/>
      <w:r w:rsidRPr="00972583">
        <w:rPr>
          <w:rFonts w:ascii="Times New Roman" w:eastAsia="Times New Roman" w:hAnsi="Times New Roman" w:cs="Times New Roman"/>
          <w:sz w:val="28"/>
          <w:szCs w:val="28"/>
          <w:lang w:eastAsia="ru-RU"/>
        </w:rPr>
        <w:t>грн</w:t>
      </w:r>
      <w:proofErr w:type="spellEnd"/>
      <w:r w:rsidRPr="00972583">
        <w:rPr>
          <w:rFonts w:ascii="Times New Roman" w:eastAsia="Times New Roman" w:hAnsi="Times New Roman" w:cs="Times New Roman"/>
          <w:sz w:val="28"/>
          <w:szCs w:val="28"/>
          <w:lang w:eastAsia="ru-RU"/>
        </w:rPr>
        <w:t xml:space="preserve"> для страховиків non-</w:t>
      </w:r>
      <w:proofErr w:type="spellStart"/>
      <w:r w:rsidRPr="00972583">
        <w:rPr>
          <w:rFonts w:ascii="Times New Roman" w:eastAsia="Times New Roman" w:hAnsi="Times New Roman" w:cs="Times New Roman"/>
          <w:sz w:val="28"/>
          <w:szCs w:val="28"/>
          <w:lang w:eastAsia="ru-RU"/>
        </w:rPr>
        <w:t>life</w:t>
      </w:r>
      <w:proofErr w:type="spellEnd"/>
      <w:r w:rsidRPr="00972583">
        <w:rPr>
          <w:rFonts w:ascii="Times New Roman" w:eastAsia="Times New Roman" w:hAnsi="Times New Roman" w:cs="Times New Roman"/>
          <w:sz w:val="28"/>
          <w:szCs w:val="28"/>
          <w:lang w:eastAsia="ru-RU"/>
        </w:rPr>
        <w:t xml:space="preserve"> та 48 </w:t>
      </w:r>
      <w:proofErr w:type="spellStart"/>
      <w:r w:rsidRPr="00972583">
        <w:rPr>
          <w:rFonts w:ascii="Times New Roman" w:eastAsia="Times New Roman" w:hAnsi="Times New Roman" w:cs="Times New Roman"/>
          <w:sz w:val="28"/>
          <w:szCs w:val="28"/>
          <w:lang w:eastAsia="ru-RU"/>
        </w:rPr>
        <w:t>млн</w:t>
      </w:r>
      <w:proofErr w:type="spellEnd"/>
      <w:r w:rsidRPr="00972583">
        <w:rPr>
          <w:rFonts w:ascii="Times New Roman" w:eastAsia="Times New Roman" w:hAnsi="Times New Roman" w:cs="Times New Roman"/>
          <w:sz w:val="28"/>
          <w:szCs w:val="28"/>
          <w:lang w:eastAsia="ru-RU"/>
        </w:rPr>
        <w:t xml:space="preserve"> </w:t>
      </w:r>
      <w:proofErr w:type="spellStart"/>
      <w:r w:rsidRPr="00972583">
        <w:rPr>
          <w:rFonts w:ascii="Times New Roman" w:eastAsia="Times New Roman" w:hAnsi="Times New Roman" w:cs="Times New Roman"/>
          <w:sz w:val="28"/>
          <w:szCs w:val="28"/>
          <w:lang w:eastAsia="ru-RU"/>
        </w:rPr>
        <w:t>грн</w:t>
      </w:r>
      <w:proofErr w:type="spellEnd"/>
      <w:r w:rsidRPr="00972583">
        <w:rPr>
          <w:rFonts w:ascii="Times New Roman" w:eastAsia="Times New Roman" w:hAnsi="Times New Roman" w:cs="Times New Roman"/>
          <w:sz w:val="28"/>
          <w:szCs w:val="28"/>
          <w:lang w:eastAsia="ru-RU"/>
        </w:rPr>
        <w:t xml:space="preserve"> – для компаній зі страхування життя, страховиків з ліцензією на класи страхування відповідальності, кредитів, поруки та на здійснення діяльності з перестрахування.</w:t>
      </w:r>
    </w:p>
    <w:p w:rsidR="007E74D2" w:rsidRPr="002064FE"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b/>
          <w:i/>
          <w:sz w:val="28"/>
          <w:szCs w:val="28"/>
          <w:lang w:eastAsia="ru-RU"/>
        </w:rPr>
      </w:pPr>
      <w:r w:rsidRPr="002064FE">
        <w:rPr>
          <w:rFonts w:ascii="Times New Roman" w:eastAsia="Times New Roman" w:hAnsi="Times New Roman" w:cs="Times New Roman"/>
          <w:b/>
          <w:i/>
          <w:sz w:val="28"/>
          <w:szCs w:val="28"/>
          <w:bdr w:val="none" w:sz="0" w:space="0" w:color="auto" w:frame="1"/>
          <w:lang w:eastAsia="ru-RU"/>
        </w:rPr>
        <w:t>Регламентація вимог до  виходу компаній з ринку</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proofErr w:type="spellStart"/>
      <w:r w:rsidRPr="00972583">
        <w:rPr>
          <w:rFonts w:ascii="Times New Roman" w:eastAsia="Times New Roman" w:hAnsi="Times New Roman" w:cs="Times New Roman"/>
          <w:sz w:val="28"/>
          <w:szCs w:val="28"/>
          <w:lang w:eastAsia="ru-RU"/>
        </w:rPr>
        <w:t>Законопроєкт</w:t>
      </w:r>
      <w:proofErr w:type="spellEnd"/>
      <w:r w:rsidRPr="00972583">
        <w:rPr>
          <w:rFonts w:ascii="Times New Roman" w:eastAsia="Times New Roman" w:hAnsi="Times New Roman" w:cs="Times New Roman"/>
          <w:sz w:val="28"/>
          <w:szCs w:val="28"/>
          <w:lang w:eastAsia="ru-RU"/>
        </w:rPr>
        <w:t xml:space="preserve"> встановлює дієвий механізм виведення страховика з ринку на заміну чинному непрацюючому порядку. Насамперед такий механізм спрямований на захист прав споживачів страхових послуг і забезпечення максимально можливого обсягу виконання страховою компанією своїх зобов’язань перед клієнтами та кредиторами. Вихід з ринку страховика може бути як добровільним, так і примусовим за рішенням регулятора. Добровільний вихід з ринку може відбутися через реорганізацію, ліквідацію, передачу страхового портфелю та виконання страхового портфелю. Законом визначені підстави для </w:t>
      </w:r>
      <w:r w:rsidRPr="00972583">
        <w:rPr>
          <w:rFonts w:ascii="Times New Roman" w:eastAsia="Times New Roman" w:hAnsi="Times New Roman" w:cs="Times New Roman"/>
          <w:sz w:val="28"/>
          <w:szCs w:val="28"/>
          <w:lang w:eastAsia="ru-RU"/>
        </w:rPr>
        <w:lastRenderedPageBreak/>
        <w:t>віднесення страхової компанії до категорії неплатоспроможних та підстави для примусового відкликання ліцензії. У цьому разі вихід страховика з ринку відбувається виключно в примусовому порядку.</w:t>
      </w:r>
    </w:p>
    <w:p w:rsidR="007E74D2" w:rsidRPr="002064FE"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b/>
          <w:i/>
          <w:sz w:val="28"/>
          <w:szCs w:val="28"/>
          <w:lang w:eastAsia="ru-RU"/>
        </w:rPr>
      </w:pPr>
      <w:r w:rsidRPr="002064FE">
        <w:rPr>
          <w:rFonts w:ascii="Times New Roman" w:eastAsia="Times New Roman" w:hAnsi="Times New Roman" w:cs="Times New Roman"/>
          <w:b/>
          <w:i/>
          <w:sz w:val="28"/>
          <w:szCs w:val="28"/>
          <w:bdr w:val="none" w:sz="0" w:space="0" w:color="auto" w:frame="1"/>
          <w:lang w:eastAsia="ru-RU"/>
        </w:rPr>
        <w:t>Диференційований підхід до платоспроможності страховиків</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sz w:val="28"/>
          <w:szCs w:val="28"/>
          <w:lang w:eastAsia="ru-RU"/>
        </w:rPr>
        <w:t xml:space="preserve">Закон встановлює диференційований підхід до вимог до платоспроможності – </w:t>
      </w:r>
      <w:proofErr w:type="spellStart"/>
      <w:r w:rsidRPr="00972583">
        <w:rPr>
          <w:rFonts w:ascii="Times New Roman" w:eastAsia="Times New Roman" w:hAnsi="Times New Roman" w:cs="Times New Roman"/>
          <w:sz w:val="28"/>
          <w:szCs w:val="28"/>
          <w:lang w:eastAsia="ru-RU"/>
        </w:rPr>
        <w:t>Solvency</w:t>
      </w:r>
      <w:proofErr w:type="spellEnd"/>
      <w:r w:rsidRPr="00972583">
        <w:rPr>
          <w:rFonts w:ascii="Times New Roman" w:eastAsia="Times New Roman" w:hAnsi="Times New Roman" w:cs="Times New Roman"/>
          <w:sz w:val="28"/>
          <w:szCs w:val="28"/>
          <w:lang w:eastAsia="ru-RU"/>
        </w:rPr>
        <w:t xml:space="preserve"> I (спрощений) та </w:t>
      </w:r>
      <w:proofErr w:type="spellStart"/>
      <w:r w:rsidRPr="00972583">
        <w:rPr>
          <w:rFonts w:ascii="Times New Roman" w:eastAsia="Times New Roman" w:hAnsi="Times New Roman" w:cs="Times New Roman"/>
          <w:sz w:val="28"/>
          <w:szCs w:val="28"/>
          <w:lang w:eastAsia="ru-RU"/>
        </w:rPr>
        <w:t>Solvency</w:t>
      </w:r>
      <w:proofErr w:type="spellEnd"/>
      <w:r w:rsidRPr="00972583">
        <w:rPr>
          <w:rFonts w:ascii="Times New Roman" w:eastAsia="Times New Roman" w:hAnsi="Times New Roman" w:cs="Times New Roman"/>
          <w:sz w:val="28"/>
          <w:szCs w:val="28"/>
          <w:lang w:eastAsia="ru-RU"/>
        </w:rPr>
        <w:t xml:space="preserve"> ІІ (базовий). Страховик повинен виконувати вимогу щодо мінімального капіталу (</w:t>
      </w:r>
      <w:proofErr w:type="spellStart"/>
      <w:r w:rsidRPr="00972583">
        <w:rPr>
          <w:rFonts w:ascii="Times New Roman" w:eastAsia="Times New Roman" w:hAnsi="Times New Roman" w:cs="Times New Roman"/>
          <w:sz w:val="28"/>
          <w:szCs w:val="28"/>
          <w:lang w:eastAsia="ru-RU"/>
        </w:rPr>
        <w:t>Minimum</w:t>
      </w:r>
      <w:proofErr w:type="spellEnd"/>
      <w:r w:rsidRPr="00972583">
        <w:rPr>
          <w:rFonts w:ascii="Times New Roman" w:eastAsia="Times New Roman" w:hAnsi="Times New Roman" w:cs="Times New Roman"/>
          <w:sz w:val="28"/>
          <w:szCs w:val="28"/>
          <w:lang w:eastAsia="ru-RU"/>
        </w:rPr>
        <w:t xml:space="preserve"> </w:t>
      </w:r>
      <w:proofErr w:type="spellStart"/>
      <w:r w:rsidRPr="00972583">
        <w:rPr>
          <w:rFonts w:ascii="Times New Roman" w:eastAsia="Times New Roman" w:hAnsi="Times New Roman" w:cs="Times New Roman"/>
          <w:sz w:val="28"/>
          <w:szCs w:val="28"/>
          <w:lang w:eastAsia="ru-RU"/>
        </w:rPr>
        <w:t>Capital</w:t>
      </w:r>
      <w:proofErr w:type="spellEnd"/>
      <w:r w:rsidRPr="00972583">
        <w:rPr>
          <w:rFonts w:ascii="Times New Roman" w:eastAsia="Times New Roman" w:hAnsi="Times New Roman" w:cs="Times New Roman"/>
          <w:sz w:val="28"/>
          <w:szCs w:val="28"/>
          <w:lang w:eastAsia="ru-RU"/>
        </w:rPr>
        <w:t xml:space="preserve"> </w:t>
      </w:r>
      <w:proofErr w:type="spellStart"/>
      <w:r w:rsidRPr="00972583">
        <w:rPr>
          <w:rFonts w:ascii="Times New Roman" w:eastAsia="Times New Roman" w:hAnsi="Times New Roman" w:cs="Times New Roman"/>
          <w:sz w:val="28"/>
          <w:szCs w:val="28"/>
          <w:lang w:eastAsia="ru-RU"/>
        </w:rPr>
        <w:t>Requirements</w:t>
      </w:r>
      <w:proofErr w:type="spellEnd"/>
      <w:r w:rsidRPr="00972583">
        <w:rPr>
          <w:rFonts w:ascii="Times New Roman" w:eastAsia="Times New Roman" w:hAnsi="Times New Roman" w:cs="Times New Roman"/>
          <w:sz w:val="28"/>
          <w:szCs w:val="28"/>
          <w:lang w:eastAsia="ru-RU"/>
        </w:rPr>
        <w:t>, MCR) та капіталу платоспроможності (</w:t>
      </w:r>
      <w:proofErr w:type="spellStart"/>
      <w:r w:rsidRPr="00972583">
        <w:rPr>
          <w:rFonts w:ascii="Times New Roman" w:eastAsia="Times New Roman" w:hAnsi="Times New Roman" w:cs="Times New Roman"/>
          <w:sz w:val="28"/>
          <w:szCs w:val="28"/>
          <w:lang w:eastAsia="ru-RU"/>
        </w:rPr>
        <w:t>Solvency</w:t>
      </w:r>
      <w:proofErr w:type="spellEnd"/>
      <w:r w:rsidRPr="00972583">
        <w:rPr>
          <w:rFonts w:ascii="Times New Roman" w:eastAsia="Times New Roman" w:hAnsi="Times New Roman" w:cs="Times New Roman"/>
          <w:sz w:val="28"/>
          <w:szCs w:val="28"/>
          <w:lang w:eastAsia="ru-RU"/>
        </w:rPr>
        <w:t xml:space="preserve"> </w:t>
      </w:r>
      <w:proofErr w:type="spellStart"/>
      <w:r w:rsidRPr="00972583">
        <w:rPr>
          <w:rFonts w:ascii="Times New Roman" w:eastAsia="Times New Roman" w:hAnsi="Times New Roman" w:cs="Times New Roman"/>
          <w:sz w:val="28"/>
          <w:szCs w:val="28"/>
          <w:lang w:eastAsia="ru-RU"/>
        </w:rPr>
        <w:t>Capital</w:t>
      </w:r>
      <w:proofErr w:type="spellEnd"/>
      <w:r w:rsidRPr="00972583">
        <w:rPr>
          <w:rFonts w:ascii="Times New Roman" w:eastAsia="Times New Roman" w:hAnsi="Times New Roman" w:cs="Times New Roman"/>
          <w:sz w:val="28"/>
          <w:szCs w:val="28"/>
          <w:lang w:eastAsia="ru-RU"/>
        </w:rPr>
        <w:t xml:space="preserve"> </w:t>
      </w:r>
      <w:proofErr w:type="spellStart"/>
      <w:r w:rsidRPr="00972583">
        <w:rPr>
          <w:rFonts w:ascii="Times New Roman" w:eastAsia="Times New Roman" w:hAnsi="Times New Roman" w:cs="Times New Roman"/>
          <w:sz w:val="28"/>
          <w:szCs w:val="28"/>
          <w:lang w:eastAsia="ru-RU"/>
        </w:rPr>
        <w:t>Requirements</w:t>
      </w:r>
      <w:proofErr w:type="spellEnd"/>
      <w:r w:rsidRPr="00972583">
        <w:rPr>
          <w:rFonts w:ascii="Times New Roman" w:eastAsia="Times New Roman" w:hAnsi="Times New Roman" w:cs="Times New Roman"/>
          <w:sz w:val="28"/>
          <w:szCs w:val="28"/>
          <w:lang w:eastAsia="ru-RU"/>
        </w:rPr>
        <w:t>, SCR).</w:t>
      </w:r>
      <w:r w:rsidR="0030114A">
        <w:rPr>
          <w:rFonts w:ascii="Times New Roman" w:eastAsia="Times New Roman" w:hAnsi="Times New Roman" w:cs="Times New Roman"/>
          <w:sz w:val="28"/>
          <w:szCs w:val="28"/>
          <w:lang w:eastAsia="ru-RU"/>
        </w:rPr>
        <w:t xml:space="preserve"> </w:t>
      </w:r>
      <w:bookmarkStart w:id="0" w:name="_GoBack"/>
      <w:bookmarkEnd w:id="0"/>
      <w:r w:rsidRPr="00972583">
        <w:rPr>
          <w:rFonts w:ascii="Times New Roman" w:eastAsia="Times New Roman" w:hAnsi="Times New Roman" w:cs="Times New Roman"/>
          <w:sz w:val="28"/>
          <w:szCs w:val="28"/>
          <w:lang w:eastAsia="ru-RU"/>
        </w:rPr>
        <w:t>Мінімальний капітал (MCR) розраховується у такий спосіб, щоб забезпечити покриття неочікуваних збитків від ризиків, які приймає на себе страховик в процесі діяльності зі страхування, упродовж наступних 12 місяців з огляду на ймовірність їхнього настання.</w:t>
      </w:r>
    </w:p>
    <w:p w:rsidR="007E74D2" w:rsidRPr="002064FE"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b/>
          <w:i/>
          <w:sz w:val="28"/>
          <w:szCs w:val="28"/>
          <w:lang w:eastAsia="ru-RU"/>
        </w:rPr>
      </w:pPr>
      <w:r w:rsidRPr="002064FE">
        <w:rPr>
          <w:rFonts w:ascii="Times New Roman" w:eastAsia="Times New Roman" w:hAnsi="Times New Roman" w:cs="Times New Roman"/>
          <w:b/>
          <w:i/>
          <w:sz w:val="28"/>
          <w:szCs w:val="28"/>
          <w:bdr w:val="none" w:sz="0" w:space="0" w:color="auto" w:frame="1"/>
          <w:lang w:eastAsia="ru-RU"/>
        </w:rPr>
        <w:t>Вимоги до договорів страхування та реалізації страхових продуктів</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sz w:val="28"/>
          <w:szCs w:val="28"/>
          <w:lang w:eastAsia="ru-RU"/>
        </w:rPr>
        <w:t>Закон передбачає обов’язкове розкриття страховиком для споживача  вичерпних відомостей про умови договору страхування та розмір страхової премії, коректну дату чи період, коли премія підлягає сплаті, та наслідки, якщо вона сплачена із затримкою або взагалі не сплачена.</w:t>
      </w:r>
    </w:p>
    <w:p w:rsidR="007E74D2" w:rsidRPr="00972583" w:rsidRDefault="007E74D2" w:rsidP="007E74D2">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sz w:val="28"/>
          <w:szCs w:val="28"/>
          <w:lang w:eastAsia="ru-RU"/>
        </w:rPr>
        <w:t>Серед інших вимог також буде розкриття вартості страхового продукту, обов’язкове розкриття розміру  комісії, яка підлягатиме сплаті споживачем.</w:t>
      </w:r>
    </w:p>
    <w:p w:rsidR="007E74D2" w:rsidRPr="002064FE" w:rsidRDefault="00255FD5" w:rsidP="007E74D2">
      <w:pPr>
        <w:shd w:val="clear" w:color="auto" w:fill="FFFFFF"/>
        <w:spacing w:after="0" w:line="360" w:lineRule="auto"/>
        <w:ind w:left="-284" w:firstLine="567"/>
        <w:jc w:val="both"/>
        <w:textAlignment w:val="baseline"/>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bdr w:val="none" w:sz="0" w:space="0" w:color="auto" w:frame="1"/>
          <w:lang w:eastAsia="ru-RU"/>
        </w:rPr>
        <w:t xml:space="preserve">Регулювання діяльності </w:t>
      </w:r>
      <w:r w:rsidR="007E74D2" w:rsidRPr="002064FE">
        <w:rPr>
          <w:rFonts w:ascii="Times New Roman" w:eastAsia="Times New Roman" w:hAnsi="Times New Roman" w:cs="Times New Roman"/>
          <w:b/>
          <w:i/>
          <w:sz w:val="28"/>
          <w:szCs w:val="28"/>
          <w:bdr w:val="none" w:sz="0" w:space="0" w:color="auto" w:frame="1"/>
          <w:lang w:eastAsia="ru-RU"/>
        </w:rPr>
        <w:t>страхових посередників</w:t>
      </w:r>
    </w:p>
    <w:p w:rsidR="007E74D2" w:rsidRPr="00EC6E84" w:rsidRDefault="007E74D2" w:rsidP="00105C24">
      <w:pPr>
        <w:shd w:val="clear" w:color="auto" w:fill="FFFFFF"/>
        <w:spacing w:after="0" w:line="360" w:lineRule="auto"/>
        <w:ind w:left="-284" w:firstLine="567"/>
        <w:jc w:val="both"/>
        <w:textAlignment w:val="baseline"/>
        <w:rPr>
          <w:rFonts w:ascii="Times New Roman" w:eastAsia="Times New Roman" w:hAnsi="Times New Roman" w:cs="Times New Roman"/>
          <w:sz w:val="28"/>
          <w:szCs w:val="28"/>
          <w:lang w:eastAsia="ru-RU"/>
        </w:rPr>
      </w:pPr>
      <w:r w:rsidRPr="00972583">
        <w:rPr>
          <w:rFonts w:ascii="Times New Roman" w:eastAsia="Times New Roman" w:hAnsi="Times New Roman" w:cs="Times New Roman"/>
          <w:sz w:val="28"/>
          <w:szCs w:val="28"/>
          <w:lang w:eastAsia="ru-RU"/>
        </w:rPr>
        <w:t>Важливим акцентом проекту закону є встановлення нових вимог до страхових посередників (брокерів та агентів). Враховуючи, що страхові посередники є ключовою ланкою в комунікації між страховиком і споживачем, їхній рівень професійної придатності є визначальним  для споживачів страхових послуг.</w:t>
      </w:r>
      <w:r w:rsidR="00105C24">
        <w:rPr>
          <w:rFonts w:ascii="Times New Roman" w:eastAsia="Times New Roman" w:hAnsi="Times New Roman" w:cs="Times New Roman"/>
          <w:sz w:val="28"/>
          <w:szCs w:val="28"/>
          <w:lang w:eastAsia="ru-RU"/>
        </w:rPr>
        <w:t xml:space="preserve"> </w:t>
      </w:r>
    </w:p>
    <w:p w:rsidR="00312C2F" w:rsidRDefault="00CD43A6" w:rsidP="00CD43A6">
      <w:pPr>
        <w:tabs>
          <w:tab w:val="left" w:pos="1875"/>
        </w:tabs>
        <w:jc w:val="center"/>
        <w:rPr>
          <w:rFonts w:ascii="Times New Roman" w:hAnsi="Times New Roman" w:cs="Times New Roman"/>
          <w:b/>
          <w:sz w:val="28"/>
        </w:rPr>
      </w:pPr>
      <w:r w:rsidRPr="00CD43A6">
        <w:rPr>
          <w:rFonts w:ascii="Times New Roman" w:hAnsi="Times New Roman" w:cs="Times New Roman"/>
          <w:b/>
          <w:sz w:val="28"/>
        </w:rPr>
        <w:t>Література</w:t>
      </w:r>
    </w:p>
    <w:p w:rsidR="00CD43A6" w:rsidRPr="001E3561" w:rsidRDefault="00E13EE1" w:rsidP="00255FD5">
      <w:pPr>
        <w:pStyle w:val="a4"/>
        <w:numPr>
          <w:ilvl w:val="0"/>
          <w:numId w:val="3"/>
        </w:numPr>
        <w:tabs>
          <w:tab w:val="left" w:pos="993"/>
        </w:tabs>
        <w:ind w:left="0" w:firstLine="567"/>
        <w:jc w:val="both"/>
        <w:rPr>
          <w:rFonts w:ascii="Times New Roman" w:hAnsi="Times New Roman" w:cs="Times New Roman"/>
          <w:color w:val="000000" w:themeColor="text1"/>
          <w:sz w:val="28"/>
          <w:szCs w:val="28"/>
        </w:rPr>
      </w:pPr>
      <w:r w:rsidRPr="00E13EE1">
        <w:rPr>
          <w:rStyle w:val="a5"/>
          <w:rFonts w:ascii="Times New Roman" w:hAnsi="Times New Roman" w:cs="Times New Roman"/>
          <w:bCs/>
          <w:i w:val="0"/>
          <w:iCs w:val="0"/>
          <w:color w:val="000000" w:themeColor="text1"/>
          <w:sz w:val="28"/>
          <w:szCs w:val="28"/>
          <w:shd w:val="clear" w:color="auto" w:fill="FFFFFF"/>
        </w:rPr>
        <w:t>Проект закону</w:t>
      </w:r>
      <w:r>
        <w:rPr>
          <w:rFonts w:ascii="Times New Roman" w:hAnsi="Times New Roman" w:cs="Times New Roman"/>
          <w:color w:val="000000" w:themeColor="text1"/>
          <w:sz w:val="28"/>
          <w:szCs w:val="28"/>
          <w:shd w:val="clear" w:color="auto" w:fill="FFFFFF"/>
          <w:lang w:val="uk-UA"/>
        </w:rPr>
        <w:t xml:space="preserve"> </w:t>
      </w:r>
      <w:proofErr w:type="spellStart"/>
      <w:r w:rsidRPr="00E13EE1">
        <w:rPr>
          <w:rFonts w:ascii="Times New Roman" w:hAnsi="Times New Roman" w:cs="Times New Roman"/>
          <w:color w:val="000000" w:themeColor="text1"/>
          <w:sz w:val="28"/>
          <w:szCs w:val="28"/>
          <w:shd w:val="clear" w:color="auto" w:fill="FFFFFF"/>
        </w:rPr>
        <w:t>України</w:t>
      </w:r>
      <w:proofErr w:type="spellEnd"/>
      <w:r w:rsidRPr="00E13E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w:t>
      </w:r>
      <w:r w:rsidRPr="00E13EE1">
        <w:rPr>
          <w:rFonts w:ascii="Times New Roman" w:hAnsi="Times New Roman" w:cs="Times New Roman"/>
          <w:color w:val="000000" w:themeColor="text1"/>
          <w:sz w:val="28"/>
          <w:szCs w:val="28"/>
          <w:shd w:val="clear" w:color="auto" w:fill="FFFFFF"/>
        </w:rPr>
        <w:t>Про </w:t>
      </w:r>
      <w:proofErr w:type="spellStart"/>
      <w:r w:rsidRPr="00E13EE1">
        <w:rPr>
          <w:rStyle w:val="a5"/>
          <w:rFonts w:ascii="Times New Roman" w:hAnsi="Times New Roman" w:cs="Times New Roman"/>
          <w:bCs/>
          <w:i w:val="0"/>
          <w:iCs w:val="0"/>
          <w:color w:val="000000" w:themeColor="text1"/>
          <w:sz w:val="28"/>
          <w:szCs w:val="28"/>
          <w:shd w:val="clear" w:color="auto" w:fill="FFFFFF"/>
        </w:rPr>
        <w:t>страхування</w:t>
      </w:r>
      <w:proofErr w:type="spellEnd"/>
      <w:r>
        <w:rPr>
          <w:rStyle w:val="a5"/>
          <w:rFonts w:ascii="Times New Roman" w:hAnsi="Times New Roman" w:cs="Times New Roman"/>
          <w:bCs/>
          <w:i w:val="0"/>
          <w:iCs w:val="0"/>
          <w:color w:val="000000" w:themeColor="text1"/>
          <w:sz w:val="28"/>
          <w:szCs w:val="28"/>
          <w:shd w:val="clear" w:color="auto" w:fill="FFFFFF"/>
          <w:lang w:val="uk-UA"/>
        </w:rPr>
        <w:t xml:space="preserve">» </w:t>
      </w:r>
      <w:r w:rsidRPr="00E13EE1">
        <w:rPr>
          <w:rFonts w:ascii="Times New Roman" w:hAnsi="Times New Roman" w:cs="Times New Roman"/>
          <w:color w:val="000000" w:themeColor="text1"/>
          <w:sz w:val="28"/>
          <w:szCs w:val="28"/>
          <w:shd w:val="clear" w:color="auto" w:fill="FFFFFF"/>
        </w:rPr>
        <w:t>№</w:t>
      </w:r>
      <w:r w:rsidR="00D31D51">
        <w:rPr>
          <w:rFonts w:ascii="Times New Roman" w:hAnsi="Times New Roman" w:cs="Times New Roman"/>
          <w:color w:val="000000" w:themeColor="text1"/>
          <w:sz w:val="28"/>
          <w:szCs w:val="28"/>
          <w:shd w:val="clear" w:color="auto" w:fill="FFFFFF"/>
          <w:lang w:val="uk-UA"/>
        </w:rPr>
        <w:t xml:space="preserve"> </w:t>
      </w:r>
      <w:r w:rsidRPr="00E13EE1">
        <w:rPr>
          <w:rFonts w:ascii="Times New Roman" w:hAnsi="Times New Roman" w:cs="Times New Roman"/>
          <w:color w:val="000000" w:themeColor="text1"/>
          <w:sz w:val="28"/>
          <w:szCs w:val="28"/>
          <w:shd w:val="clear" w:color="auto" w:fill="FFFFFF"/>
        </w:rPr>
        <w:t xml:space="preserve">5315 </w:t>
      </w:r>
      <w:r>
        <w:rPr>
          <w:rFonts w:ascii="Times New Roman" w:hAnsi="Times New Roman" w:cs="Times New Roman"/>
          <w:color w:val="000000" w:themeColor="text1"/>
          <w:sz w:val="28"/>
          <w:szCs w:val="28"/>
          <w:shd w:val="clear" w:color="auto" w:fill="FFFFFF"/>
          <w:lang w:val="uk-UA"/>
        </w:rPr>
        <w:t>від</w:t>
      </w:r>
      <w:r w:rsidRPr="00E13EE1">
        <w:rPr>
          <w:rFonts w:ascii="Times New Roman" w:hAnsi="Times New Roman" w:cs="Times New Roman"/>
          <w:color w:val="000000" w:themeColor="text1"/>
          <w:sz w:val="28"/>
          <w:szCs w:val="28"/>
          <w:shd w:val="clear" w:color="auto" w:fill="FFFFFF"/>
        </w:rPr>
        <w:t xml:space="preserve"> 26.03.2021</w:t>
      </w:r>
      <w:r>
        <w:rPr>
          <w:rFonts w:ascii="Times New Roman" w:hAnsi="Times New Roman" w:cs="Times New Roman"/>
          <w:color w:val="000000" w:themeColor="text1"/>
          <w:sz w:val="28"/>
          <w:szCs w:val="28"/>
          <w:shd w:val="clear" w:color="auto" w:fill="FFFFFF"/>
          <w:lang w:val="uk-UA"/>
        </w:rPr>
        <w:t xml:space="preserve"> р.</w:t>
      </w:r>
      <w:r w:rsidR="00CE059D">
        <w:rPr>
          <w:rFonts w:ascii="Times New Roman" w:hAnsi="Times New Roman" w:cs="Times New Roman"/>
          <w:color w:val="000000" w:themeColor="text1"/>
          <w:sz w:val="28"/>
          <w:szCs w:val="28"/>
          <w:shd w:val="clear" w:color="auto" w:fill="FFFFFF"/>
          <w:lang w:val="uk-UA"/>
        </w:rPr>
        <w:t xml:space="preserve"> Електронний ресурс. </w:t>
      </w:r>
      <w:r w:rsidR="00351BB8" w:rsidRPr="00351BB8">
        <w:rPr>
          <w:rFonts w:ascii="Times New Roman" w:hAnsi="Times New Roman" w:cs="Times New Roman"/>
          <w:color w:val="000000" w:themeColor="text1"/>
          <w:sz w:val="28"/>
          <w:szCs w:val="28"/>
          <w:shd w:val="clear" w:color="auto" w:fill="FFFFFF"/>
          <w:lang w:val="uk-UA"/>
        </w:rPr>
        <w:t>URL:</w:t>
      </w:r>
      <w:r w:rsidR="00CE059D">
        <w:rPr>
          <w:rFonts w:ascii="Times New Roman" w:hAnsi="Times New Roman" w:cs="Times New Roman"/>
          <w:color w:val="000000" w:themeColor="text1"/>
          <w:sz w:val="28"/>
          <w:szCs w:val="28"/>
          <w:shd w:val="clear" w:color="auto" w:fill="FFFFFF"/>
          <w:lang w:val="uk-UA"/>
        </w:rPr>
        <w:t xml:space="preserve"> </w:t>
      </w:r>
      <w:hyperlink r:id="rId8" w:history="1">
        <w:r w:rsidR="001E3561" w:rsidRPr="00255FD5">
          <w:rPr>
            <w:rStyle w:val="a6"/>
            <w:rFonts w:ascii="Times New Roman" w:hAnsi="Times New Roman" w:cs="Times New Roman"/>
            <w:color w:val="000000" w:themeColor="text1"/>
            <w:sz w:val="28"/>
            <w:szCs w:val="28"/>
            <w:u w:val="none"/>
            <w:shd w:val="clear" w:color="auto" w:fill="FFFFFF"/>
            <w:lang w:val="uk-UA"/>
          </w:rPr>
          <w:t>https://iportal.rada.gov.ua/news/zp</w:t>
        </w:r>
      </w:hyperlink>
      <w:r w:rsidR="00CE059D" w:rsidRPr="00255FD5">
        <w:rPr>
          <w:rFonts w:ascii="Times New Roman" w:hAnsi="Times New Roman" w:cs="Times New Roman"/>
          <w:color w:val="000000" w:themeColor="text1"/>
          <w:sz w:val="28"/>
          <w:szCs w:val="28"/>
          <w:shd w:val="clear" w:color="auto" w:fill="FFFFFF"/>
          <w:lang w:val="uk-UA"/>
        </w:rPr>
        <w:t>.</w:t>
      </w:r>
      <w:r w:rsidR="00D31D51" w:rsidRPr="00255FD5">
        <w:rPr>
          <w:color w:val="000000" w:themeColor="text1"/>
        </w:rPr>
        <w:t xml:space="preserve"> </w:t>
      </w:r>
      <w:r w:rsidR="00D31D51">
        <w:rPr>
          <w:rFonts w:ascii="Times New Roman" w:hAnsi="Times New Roman" w:cs="Times New Roman"/>
          <w:color w:val="000000" w:themeColor="text1"/>
          <w:sz w:val="28"/>
          <w:szCs w:val="28"/>
          <w:shd w:val="clear" w:color="auto" w:fill="FFFFFF"/>
          <w:lang w:val="uk-UA"/>
        </w:rPr>
        <w:t>(дата звернення: 01</w:t>
      </w:r>
      <w:r w:rsidR="00D31D51" w:rsidRPr="00D31D51">
        <w:rPr>
          <w:rFonts w:ascii="Times New Roman" w:hAnsi="Times New Roman" w:cs="Times New Roman"/>
          <w:color w:val="000000" w:themeColor="text1"/>
          <w:sz w:val="28"/>
          <w:szCs w:val="28"/>
          <w:shd w:val="clear" w:color="auto" w:fill="FFFFFF"/>
          <w:lang w:val="uk-UA"/>
        </w:rPr>
        <w:t>.</w:t>
      </w:r>
      <w:r w:rsidR="00D31D51">
        <w:rPr>
          <w:rFonts w:ascii="Times New Roman" w:hAnsi="Times New Roman" w:cs="Times New Roman"/>
          <w:color w:val="000000" w:themeColor="text1"/>
          <w:sz w:val="28"/>
          <w:szCs w:val="28"/>
          <w:shd w:val="clear" w:color="auto" w:fill="FFFFFF"/>
          <w:lang w:val="uk-UA"/>
        </w:rPr>
        <w:t>05.2021</w:t>
      </w:r>
      <w:r w:rsidR="00D31D51" w:rsidRPr="00D31D51">
        <w:rPr>
          <w:rFonts w:ascii="Times New Roman" w:hAnsi="Times New Roman" w:cs="Times New Roman"/>
          <w:color w:val="000000" w:themeColor="text1"/>
          <w:sz w:val="28"/>
          <w:szCs w:val="28"/>
          <w:shd w:val="clear" w:color="auto" w:fill="FFFFFF"/>
          <w:lang w:val="uk-UA"/>
        </w:rPr>
        <w:t>).</w:t>
      </w:r>
    </w:p>
    <w:p w:rsidR="001E3561" w:rsidRPr="00351BB8" w:rsidRDefault="00BD710A" w:rsidP="00255FD5">
      <w:pPr>
        <w:pStyle w:val="a4"/>
        <w:numPr>
          <w:ilvl w:val="0"/>
          <w:numId w:val="3"/>
        </w:numPr>
        <w:tabs>
          <w:tab w:val="left" w:pos="993"/>
        </w:tabs>
        <w:ind w:left="0" w:firstLine="567"/>
        <w:jc w:val="both"/>
        <w:rPr>
          <w:rFonts w:ascii="Times New Roman" w:hAnsi="Times New Roman" w:cs="Times New Roman"/>
          <w:color w:val="000000" w:themeColor="text1"/>
          <w:sz w:val="28"/>
          <w:szCs w:val="28"/>
          <w:lang w:val="en-US"/>
        </w:rPr>
      </w:pPr>
      <w:proofErr w:type="spellStart"/>
      <w:r w:rsidRPr="00BD710A">
        <w:rPr>
          <w:rFonts w:ascii="Times New Roman" w:hAnsi="Times New Roman" w:cs="Times New Roman"/>
          <w:color w:val="000000" w:themeColor="text1"/>
          <w:sz w:val="28"/>
          <w:szCs w:val="28"/>
          <w:lang w:val="en-US"/>
        </w:rPr>
        <w:lastRenderedPageBreak/>
        <w:t>Prokopchuk</w:t>
      </w:r>
      <w:proofErr w:type="spellEnd"/>
      <w:r w:rsidRPr="00BD710A">
        <w:rPr>
          <w:rFonts w:ascii="Times New Roman" w:hAnsi="Times New Roman" w:cs="Times New Roman"/>
          <w:color w:val="000000" w:themeColor="text1"/>
          <w:sz w:val="28"/>
          <w:szCs w:val="28"/>
          <w:lang w:val="en-US"/>
        </w:rPr>
        <w:t xml:space="preserve"> O., </w:t>
      </w:r>
      <w:proofErr w:type="spellStart"/>
      <w:r w:rsidRPr="00BD710A">
        <w:rPr>
          <w:rFonts w:ascii="Times New Roman" w:hAnsi="Times New Roman" w:cs="Times New Roman"/>
          <w:color w:val="000000" w:themeColor="text1"/>
          <w:sz w:val="28"/>
          <w:szCs w:val="28"/>
          <w:lang w:val="en-US"/>
        </w:rPr>
        <w:t>Nesterchuk</w:t>
      </w:r>
      <w:proofErr w:type="spellEnd"/>
      <w:r w:rsidRPr="00BD710A">
        <w:rPr>
          <w:rFonts w:ascii="Times New Roman" w:hAnsi="Times New Roman" w:cs="Times New Roman"/>
          <w:color w:val="000000" w:themeColor="text1"/>
          <w:sz w:val="28"/>
          <w:szCs w:val="28"/>
          <w:lang w:val="en-US"/>
        </w:rPr>
        <w:t xml:space="preserve"> Y., </w:t>
      </w:r>
      <w:proofErr w:type="spellStart"/>
      <w:r w:rsidRPr="00BD710A">
        <w:rPr>
          <w:rFonts w:ascii="Times New Roman" w:hAnsi="Times New Roman" w:cs="Times New Roman"/>
          <w:color w:val="000000" w:themeColor="text1"/>
          <w:sz w:val="28"/>
          <w:szCs w:val="28"/>
          <w:lang w:val="en-US"/>
        </w:rPr>
        <w:t>Tsymbalyuk</w:t>
      </w:r>
      <w:proofErr w:type="spellEnd"/>
      <w:r w:rsidRPr="00BD710A">
        <w:rPr>
          <w:rFonts w:ascii="Times New Roman" w:hAnsi="Times New Roman" w:cs="Times New Roman"/>
          <w:color w:val="000000" w:themeColor="text1"/>
          <w:sz w:val="28"/>
          <w:szCs w:val="28"/>
          <w:lang w:val="en-US"/>
        </w:rPr>
        <w:t xml:space="preserve"> Y., </w:t>
      </w:r>
      <w:proofErr w:type="spellStart"/>
      <w:r w:rsidRPr="00BD710A">
        <w:rPr>
          <w:rFonts w:ascii="Times New Roman" w:hAnsi="Times New Roman" w:cs="Times New Roman"/>
          <w:color w:val="000000" w:themeColor="text1"/>
          <w:sz w:val="28"/>
          <w:szCs w:val="28"/>
          <w:lang w:val="en-US"/>
        </w:rPr>
        <w:t>Rolinskyi</w:t>
      </w:r>
      <w:proofErr w:type="spellEnd"/>
      <w:r w:rsidRPr="00BD710A">
        <w:rPr>
          <w:rFonts w:ascii="Times New Roman" w:hAnsi="Times New Roman" w:cs="Times New Roman"/>
          <w:color w:val="000000" w:themeColor="text1"/>
          <w:sz w:val="28"/>
          <w:szCs w:val="28"/>
          <w:lang w:val="en-US"/>
        </w:rPr>
        <w:t xml:space="preserve"> O. Current trends in agricultural insura</w:t>
      </w:r>
      <w:r w:rsidR="00136AC3">
        <w:rPr>
          <w:rFonts w:ascii="Times New Roman" w:hAnsi="Times New Roman" w:cs="Times New Roman"/>
          <w:color w:val="000000" w:themeColor="text1"/>
          <w:sz w:val="28"/>
          <w:szCs w:val="28"/>
          <w:lang w:val="en-US"/>
        </w:rPr>
        <w:t>nce market operation in Ukraine</w:t>
      </w:r>
      <w:r w:rsidRPr="00BD710A">
        <w:rPr>
          <w:rFonts w:ascii="Times New Roman" w:hAnsi="Times New Roman" w:cs="Times New Roman"/>
          <w:color w:val="000000" w:themeColor="text1"/>
          <w:sz w:val="28"/>
          <w:szCs w:val="28"/>
          <w:lang w:val="en-US"/>
        </w:rPr>
        <w:t xml:space="preserve">. </w:t>
      </w:r>
      <w:r w:rsidRPr="00136AC3">
        <w:rPr>
          <w:rFonts w:ascii="Times New Roman" w:hAnsi="Times New Roman" w:cs="Times New Roman"/>
          <w:i/>
          <w:color w:val="000000" w:themeColor="text1"/>
          <w:sz w:val="28"/>
          <w:szCs w:val="28"/>
          <w:lang w:val="en-US"/>
        </w:rPr>
        <w:t>Problems and Perspectives in Management</w:t>
      </w:r>
      <w:r w:rsidR="00136AC3">
        <w:rPr>
          <w:rFonts w:ascii="Times New Roman" w:hAnsi="Times New Roman" w:cs="Times New Roman"/>
          <w:color w:val="000000" w:themeColor="text1"/>
          <w:sz w:val="28"/>
          <w:szCs w:val="28"/>
          <w:lang w:val="en-US"/>
        </w:rPr>
        <w:t>.</w:t>
      </w:r>
      <w:r w:rsidRPr="00136AC3">
        <w:rPr>
          <w:rFonts w:ascii="Times New Roman" w:hAnsi="Times New Roman" w:cs="Times New Roman"/>
          <w:color w:val="000000" w:themeColor="text1"/>
          <w:sz w:val="28"/>
          <w:szCs w:val="28"/>
          <w:lang w:val="en-US"/>
        </w:rPr>
        <w:t xml:space="preserve"> </w:t>
      </w:r>
      <w:r w:rsidR="00136AC3" w:rsidRPr="00BD710A">
        <w:rPr>
          <w:rFonts w:ascii="Times New Roman" w:hAnsi="Times New Roman" w:cs="Times New Roman"/>
          <w:color w:val="000000" w:themeColor="text1"/>
          <w:sz w:val="28"/>
          <w:szCs w:val="28"/>
          <w:lang w:val="en-US"/>
        </w:rPr>
        <w:t>2019</w:t>
      </w:r>
      <w:r w:rsidR="00136AC3">
        <w:rPr>
          <w:rFonts w:ascii="Times New Roman" w:hAnsi="Times New Roman" w:cs="Times New Roman"/>
          <w:color w:val="000000" w:themeColor="text1"/>
          <w:sz w:val="28"/>
          <w:szCs w:val="28"/>
          <w:lang w:val="en-US"/>
        </w:rPr>
        <w:t>.</w:t>
      </w:r>
      <w:r w:rsidR="00136AC3" w:rsidRPr="00BD710A">
        <w:rPr>
          <w:rFonts w:ascii="Times New Roman" w:hAnsi="Times New Roman" w:cs="Times New Roman"/>
          <w:color w:val="000000" w:themeColor="text1"/>
          <w:sz w:val="28"/>
          <w:szCs w:val="28"/>
          <w:lang w:val="en-US"/>
        </w:rPr>
        <w:t xml:space="preserve"> </w:t>
      </w:r>
      <w:r w:rsidRPr="00136AC3">
        <w:rPr>
          <w:rFonts w:ascii="Times New Roman" w:hAnsi="Times New Roman" w:cs="Times New Roman"/>
          <w:color w:val="000000" w:themeColor="text1"/>
          <w:sz w:val="28"/>
          <w:szCs w:val="28"/>
          <w:lang w:val="en-US"/>
        </w:rPr>
        <w:t>17</w:t>
      </w:r>
      <w:r w:rsidR="00E672E1">
        <w:rPr>
          <w:rFonts w:ascii="Times New Roman" w:hAnsi="Times New Roman" w:cs="Times New Roman"/>
          <w:color w:val="000000" w:themeColor="text1"/>
          <w:sz w:val="28"/>
          <w:szCs w:val="28"/>
          <w:lang w:val="uk-UA"/>
        </w:rPr>
        <w:t xml:space="preserve"> </w:t>
      </w:r>
      <w:r w:rsidRPr="00136AC3">
        <w:rPr>
          <w:rFonts w:ascii="Times New Roman" w:hAnsi="Times New Roman" w:cs="Times New Roman"/>
          <w:color w:val="000000" w:themeColor="text1"/>
          <w:sz w:val="28"/>
          <w:szCs w:val="28"/>
          <w:lang w:val="en-US"/>
        </w:rPr>
        <w:t>(3)</w:t>
      </w:r>
      <w:r w:rsidR="00136AC3">
        <w:rPr>
          <w:rFonts w:ascii="Times New Roman" w:hAnsi="Times New Roman" w:cs="Times New Roman"/>
          <w:color w:val="000000" w:themeColor="text1"/>
          <w:sz w:val="28"/>
          <w:szCs w:val="28"/>
          <w:lang w:val="en-US"/>
        </w:rPr>
        <w:t>.</w:t>
      </w:r>
      <w:r w:rsidRPr="00136AC3">
        <w:rPr>
          <w:rFonts w:ascii="Times New Roman" w:hAnsi="Times New Roman" w:cs="Times New Roman"/>
          <w:color w:val="000000" w:themeColor="text1"/>
          <w:sz w:val="28"/>
          <w:szCs w:val="28"/>
          <w:lang w:val="en-US"/>
        </w:rPr>
        <w:t xml:space="preserve"> 57-75. doi:10.21511/ppm.17</w:t>
      </w:r>
      <w:r w:rsidR="00255FD5">
        <w:rPr>
          <w:rFonts w:ascii="Times New Roman" w:hAnsi="Times New Roman" w:cs="Times New Roman"/>
          <w:color w:val="000000" w:themeColor="text1"/>
          <w:sz w:val="28"/>
          <w:szCs w:val="28"/>
          <w:lang w:val="uk-UA"/>
        </w:rPr>
        <w:t xml:space="preserve"> </w:t>
      </w:r>
      <w:r w:rsidRPr="00136AC3">
        <w:rPr>
          <w:rFonts w:ascii="Times New Roman" w:hAnsi="Times New Roman" w:cs="Times New Roman"/>
          <w:color w:val="000000" w:themeColor="text1"/>
          <w:sz w:val="28"/>
          <w:szCs w:val="28"/>
          <w:lang w:val="en-US"/>
        </w:rPr>
        <w:t>(3).2019.05.</w:t>
      </w:r>
    </w:p>
    <w:p w:rsidR="00351BB8" w:rsidRPr="00351BB8" w:rsidRDefault="00351BB8" w:rsidP="00351BB8">
      <w:pPr>
        <w:tabs>
          <w:tab w:val="left" w:pos="993"/>
        </w:tabs>
        <w:jc w:val="both"/>
        <w:rPr>
          <w:rFonts w:ascii="Times New Roman" w:hAnsi="Times New Roman" w:cs="Times New Roman"/>
          <w:color w:val="000000" w:themeColor="text1"/>
          <w:sz w:val="28"/>
          <w:szCs w:val="28"/>
        </w:rPr>
      </w:pPr>
    </w:p>
    <w:sectPr w:rsidR="00351BB8" w:rsidRPr="00351BB8" w:rsidSect="00EF29A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376060"/>
    <w:multiLevelType w:val="multilevel"/>
    <w:tmpl w:val="07CA1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D440FC"/>
    <w:multiLevelType w:val="multilevel"/>
    <w:tmpl w:val="A5B20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CB42D1E"/>
    <w:multiLevelType w:val="hybridMultilevel"/>
    <w:tmpl w:val="75524C0C"/>
    <w:lvl w:ilvl="0" w:tplc="D7D0E5F8">
      <w:start w:val="1"/>
      <w:numFmt w:val="decimal"/>
      <w:lvlText w:val="%1."/>
      <w:lvlJc w:val="left"/>
      <w:pPr>
        <w:ind w:left="720" w:hanging="360"/>
      </w:pPr>
      <w:rPr>
        <w:rFonts w:ascii="Times New Roman" w:hAnsi="Times New Roman" w:cs="Times New Roman" w:hint="default"/>
        <w:color w:val="000000" w:themeColor="text1"/>
        <w:sz w:val="28"/>
        <w:szCs w:val="28"/>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26CE"/>
    <w:rsid w:val="00105C24"/>
    <w:rsid w:val="00136AC3"/>
    <w:rsid w:val="001E0519"/>
    <w:rsid w:val="001E3561"/>
    <w:rsid w:val="00255FD5"/>
    <w:rsid w:val="0030114A"/>
    <w:rsid w:val="00312C2F"/>
    <w:rsid w:val="00351BB8"/>
    <w:rsid w:val="00536907"/>
    <w:rsid w:val="006F12C5"/>
    <w:rsid w:val="007E74D2"/>
    <w:rsid w:val="009D423B"/>
    <w:rsid w:val="00B03106"/>
    <w:rsid w:val="00B776A7"/>
    <w:rsid w:val="00BD710A"/>
    <w:rsid w:val="00C726CE"/>
    <w:rsid w:val="00CD43A6"/>
    <w:rsid w:val="00CE059D"/>
    <w:rsid w:val="00D31D51"/>
    <w:rsid w:val="00E13EE1"/>
    <w:rsid w:val="00E57A8C"/>
    <w:rsid w:val="00E672E1"/>
    <w:rsid w:val="00EC6E84"/>
    <w:rsid w:val="00EF29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726C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7E74D2"/>
    <w:pPr>
      <w:ind w:left="720"/>
      <w:contextualSpacing/>
    </w:pPr>
    <w:rPr>
      <w:lang w:val="ru-RU"/>
    </w:rPr>
  </w:style>
  <w:style w:type="character" w:styleId="a5">
    <w:name w:val="Emphasis"/>
    <w:basedOn w:val="a0"/>
    <w:uiPriority w:val="20"/>
    <w:qFormat/>
    <w:rsid w:val="00E13EE1"/>
    <w:rPr>
      <w:i/>
      <w:iCs/>
    </w:rPr>
  </w:style>
  <w:style w:type="character" w:styleId="a6">
    <w:name w:val="Hyperlink"/>
    <w:basedOn w:val="a0"/>
    <w:uiPriority w:val="99"/>
    <w:unhideWhenUsed/>
    <w:rsid w:val="001E356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726C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7E74D2"/>
    <w:pPr>
      <w:ind w:left="720"/>
      <w:contextualSpacing/>
    </w:pPr>
    <w:rPr>
      <w:lang w:val="ru-RU"/>
    </w:rPr>
  </w:style>
  <w:style w:type="character" w:styleId="a5">
    <w:name w:val="Emphasis"/>
    <w:basedOn w:val="a0"/>
    <w:uiPriority w:val="20"/>
    <w:qFormat/>
    <w:rsid w:val="00E13EE1"/>
    <w:rPr>
      <w:i/>
      <w:iCs/>
    </w:rPr>
  </w:style>
  <w:style w:type="character" w:styleId="a6">
    <w:name w:val="Hyperlink"/>
    <w:basedOn w:val="a0"/>
    <w:uiPriority w:val="99"/>
    <w:unhideWhenUsed/>
    <w:rsid w:val="001E356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422519">
      <w:bodyDiv w:val="1"/>
      <w:marLeft w:val="0"/>
      <w:marRight w:val="0"/>
      <w:marTop w:val="0"/>
      <w:marBottom w:val="0"/>
      <w:divBdr>
        <w:top w:val="none" w:sz="0" w:space="0" w:color="auto"/>
        <w:left w:val="none" w:sz="0" w:space="0" w:color="auto"/>
        <w:bottom w:val="none" w:sz="0" w:space="0" w:color="auto"/>
        <w:right w:val="none" w:sz="0" w:space="0" w:color="auto"/>
      </w:divBdr>
    </w:div>
    <w:div w:id="424496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portal.rada.gov.ua/news/zp" TargetMode="External"/><Relationship Id="rId3" Type="http://schemas.openxmlformats.org/officeDocument/2006/relationships/styles" Target="styles.xml"/><Relationship Id="rId7" Type="http://schemas.openxmlformats.org/officeDocument/2006/relationships/image" Target="media/image1.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18620B-2607-43CB-8136-A066F5355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837</Words>
  <Characters>4776</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PC</cp:lastModifiedBy>
  <cp:revision>2</cp:revision>
  <dcterms:created xsi:type="dcterms:W3CDTF">2021-05-31T06:24:00Z</dcterms:created>
  <dcterms:modified xsi:type="dcterms:W3CDTF">2021-05-31T06:24:00Z</dcterms:modified>
</cp:coreProperties>
</file>