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C173C0" w:rsidRDefault="00C173C0" w:rsidP="00C173C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173C0">
        <w:rPr>
          <w:rFonts w:ascii="Times New Roman" w:hAnsi="Times New Roman" w:cs="Times New Roman"/>
          <w:b/>
          <w:sz w:val="28"/>
          <w:szCs w:val="28"/>
          <w:lang w:val="uk-UA"/>
        </w:rPr>
        <w:t>УДК 582.736.3:632.954:612.015.1</w:t>
      </w:r>
    </w:p>
    <w:p w:rsidR="00C173C0" w:rsidRPr="00C173C0" w:rsidRDefault="00C173C0" w:rsidP="00C173C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173C0" w:rsidRPr="00C173C0" w:rsidRDefault="00C173C0" w:rsidP="00C173C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173C0">
        <w:rPr>
          <w:rFonts w:ascii="Times New Roman" w:hAnsi="Times New Roman" w:cs="Times New Roman"/>
          <w:b/>
          <w:sz w:val="28"/>
          <w:szCs w:val="28"/>
          <w:lang w:val="uk-UA"/>
        </w:rPr>
        <w:t>РЕАКЦІЯ АНТИОКСИДАНТНИХ ФЕРМЕНТНИХ СИСТЕМ РОСЛИН ГОРОХУ НА ЗАСТОСУВАННЯ ГЕРБІЦИДІВ І БІОСТИМУЛЯТОРІВ РОСТУ</w:t>
      </w:r>
    </w:p>
    <w:p w:rsidR="00C173C0" w:rsidRDefault="00C173C0" w:rsidP="00C173C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173C0" w:rsidRDefault="00C173C0" w:rsidP="00C173C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173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ГРИЦАЄНКО З.М., </w:t>
      </w:r>
      <w:r w:rsidRPr="00C173C0">
        <w:rPr>
          <w:rFonts w:ascii="Times New Roman" w:hAnsi="Times New Roman" w:cs="Times New Roman"/>
          <w:sz w:val="28"/>
          <w:szCs w:val="28"/>
          <w:lang w:val="uk-UA"/>
        </w:rPr>
        <w:t>доктор с-г. наук</w:t>
      </w:r>
      <w:r w:rsidRPr="00C173C0">
        <w:rPr>
          <w:rFonts w:ascii="Times New Roman" w:hAnsi="Times New Roman" w:cs="Times New Roman"/>
          <w:b/>
          <w:sz w:val="28"/>
          <w:szCs w:val="28"/>
          <w:lang w:val="uk-UA"/>
        </w:rPr>
        <w:t>, МАКАРИНСЬКИЙ О.Ю.</w:t>
      </w:r>
    </w:p>
    <w:p w:rsidR="00C173C0" w:rsidRDefault="00C173C0" w:rsidP="00C173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Уманська державна аграрна академія</w:t>
      </w:r>
    </w:p>
    <w:p w:rsidR="00C173C0" w:rsidRDefault="00C173C0" w:rsidP="00C173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173C0" w:rsidRDefault="00C173C0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173C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Досліджували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активність каталази, пероксидази та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поліфенолоксидази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рослинах гороху залежно від впливу гербіцидів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базаграну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агрітоксу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пантери, внесених окремо та сумісно</w:t>
      </w:r>
      <w:r w:rsidR="00FB24B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 біостимулятором росту </w:t>
      </w:r>
      <w:proofErr w:type="spellStart"/>
      <w:r w:rsidR="00FB24B5">
        <w:rPr>
          <w:rFonts w:ascii="Times New Roman" w:hAnsi="Times New Roman" w:cs="Times New Roman"/>
          <w:i/>
          <w:sz w:val="28"/>
          <w:szCs w:val="28"/>
          <w:lang w:val="uk-UA"/>
        </w:rPr>
        <w:t>Емістим</w:t>
      </w:r>
      <w:proofErr w:type="spellEnd"/>
      <w:r w:rsidR="00FB24B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С. Внесення гербіцидів окремо й сумісно з біостимулятором росту в посівах гороху впливало на проходження реакцій обміну речовин в них, що виявлялось </w:t>
      </w:r>
      <w:r w:rsidR="00836F3A">
        <w:rPr>
          <w:rFonts w:ascii="Times New Roman" w:hAnsi="Times New Roman" w:cs="Times New Roman"/>
          <w:i/>
          <w:sz w:val="28"/>
          <w:szCs w:val="28"/>
          <w:lang w:val="uk-UA"/>
        </w:rPr>
        <w:t>в активізації ферментів каталази і пероксидази в фазі бутонізації та утворення бобів.</w:t>
      </w:r>
    </w:p>
    <w:p w:rsidR="00836F3A" w:rsidRDefault="00836F3A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68660F" w:rsidRPr="00A230AE" w:rsidRDefault="00C57DFE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Невід’ємною складовою сучасних технологій вирощування гороху  є боротьба з бур’янами. Відомо, що термін використання хімічних засобів захисту культури в боротьбі з бур’янами складає більше  п’ятдесяти років, внаслідок чого відбуваються зміни спектра видів бур’янів, резистентних до гербіцидів  [9]. На відміну від бур’янів, сільськогосподарські ж рослини протягом онтогенезу не можуть самостійно виробити специфічні захисні механізми на дію гербіцидів, які є для них новим екологічним фактором. Тому гербіциди, що застосовуються </w:t>
      </w:r>
      <w:r w:rsidR="0068660F">
        <w:rPr>
          <w:rFonts w:ascii="Times New Roman" w:hAnsi="Times New Roman" w:cs="Times New Roman"/>
          <w:sz w:val="28"/>
          <w:szCs w:val="28"/>
          <w:lang w:val="uk-UA"/>
        </w:rPr>
        <w:t xml:space="preserve">при вирощуванні кожної окремої культури, є для неї </w:t>
      </w:r>
      <w:proofErr w:type="spellStart"/>
      <w:r w:rsidR="0068660F">
        <w:rPr>
          <w:rFonts w:ascii="Times New Roman" w:hAnsi="Times New Roman" w:cs="Times New Roman"/>
          <w:sz w:val="28"/>
          <w:szCs w:val="28"/>
          <w:lang w:val="uk-UA"/>
        </w:rPr>
        <w:t>ксенобіотиками</w:t>
      </w:r>
      <w:proofErr w:type="spellEnd"/>
      <w:r w:rsidR="0068660F">
        <w:rPr>
          <w:rFonts w:ascii="Times New Roman" w:hAnsi="Times New Roman" w:cs="Times New Roman"/>
          <w:sz w:val="28"/>
          <w:szCs w:val="28"/>
          <w:lang w:val="uk-UA"/>
        </w:rPr>
        <w:t xml:space="preserve"> і при неправильному використанні  здатні спричиняти стрес [6]. Культурні рослини пристосовуються до впливу </w:t>
      </w:r>
      <w:proofErr w:type="spellStart"/>
      <w:r w:rsidR="0068660F">
        <w:rPr>
          <w:rFonts w:ascii="Times New Roman" w:hAnsi="Times New Roman" w:cs="Times New Roman"/>
          <w:sz w:val="28"/>
          <w:szCs w:val="28"/>
          <w:lang w:val="uk-UA"/>
        </w:rPr>
        <w:t>ксенобіотиків</w:t>
      </w:r>
      <w:proofErr w:type="spellEnd"/>
      <w:r w:rsidR="0068660F">
        <w:rPr>
          <w:rFonts w:ascii="Times New Roman" w:hAnsi="Times New Roman" w:cs="Times New Roman"/>
          <w:sz w:val="28"/>
          <w:szCs w:val="28"/>
          <w:lang w:val="uk-UA"/>
        </w:rPr>
        <w:t>, в першу чергу, за рахунок чисельних адаптаційних механізмів, які сформувалися в процесі їх еволюційного розвитку. Чим більше механізмів адаптації використовується рослиною одночасно на самих різних рівнях, тим більш стійкий організм до дії окремих інгредієнтів або їх комплексів [</w:t>
      </w:r>
      <w:r w:rsidR="0068660F" w:rsidRPr="0068660F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68660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8660F" w:rsidRPr="0068660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36F3A" w:rsidRDefault="0068660F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Біодеградація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ксенобіотиків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рослинній клітині здійснюється  в ендоплазматичному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ретукулюмі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 результаті чого можлива підвищена генерація </w:t>
      </w:r>
      <w:proofErr w:type="spellStart"/>
      <w:r w:rsidR="00BD554E">
        <w:rPr>
          <w:rFonts w:ascii="Times New Roman" w:hAnsi="Times New Roman" w:cs="Times New Roman"/>
          <w:sz w:val="28"/>
          <w:szCs w:val="28"/>
          <w:lang w:val="uk-UA"/>
        </w:rPr>
        <w:t>супероксидного</w:t>
      </w:r>
      <w:proofErr w:type="spellEnd"/>
      <w:r w:rsidR="00BD554E">
        <w:rPr>
          <w:rFonts w:ascii="Times New Roman" w:hAnsi="Times New Roman" w:cs="Times New Roman"/>
          <w:sz w:val="28"/>
          <w:szCs w:val="28"/>
          <w:lang w:val="uk-UA"/>
        </w:rPr>
        <w:t xml:space="preserve"> аніону О</w:t>
      </w:r>
      <w:r w:rsidR="00BD554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BD554E">
        <w:rPr>
          <w:rFonts w:ascii="Times New Roman" w:hAnsi="Times New Roman" w:cs="Times New Roman"/>
          <w:sz w:val="28"/>
          <w:szCs w:val="28"/>
          <w:lang w:val="uk-UA"/>
        </w:rPr>
        <w:t>. Даний радикал має слабкі окисно-відновні властивості  і сам по собі рідко викликає пошкодження біологічних молекул [5]. Але аніон О</w:t>
      </w:r>
      <w:r w:rsidR="00BD554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BD554E">
        <w:rPr>
          <w:rFonts w:ascii="Times New Roman" w:hAnsi="Times New Roman" w:cs="Times New Roman"/>
          <w:sz w:val="28"/>
          <w:szCs w:val="28"/>
          <w:lang w:val="uk-UA"/>
        </w:rPr>
        <w:t xml:space="preserve"> являє більшу загрозу тим, що є джерелом однієї з форм активованого кисню</w:t>
      </w:r>
      <w:r w:rsidR="00CB21A4">
        <w:rPr>
          <w:rFonts w:ascii="Times New Roman" w:hAnsi="Times New Roman" w:cs="Times New Roman"/>
          <w:sz w:val="28"/>
          <w:szCs w:val="28"/>
          <w:lang w:val="uk-UA"/>
        </w:rPr>
        <w:t xml:space="preserve"> – перекису водню (Н</w:t>
      </w:r>
      <w:r w:rsidR="00CB21A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CB21A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21A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CB21A4">
        <w:rPr>
          <w:rFonts w:ascii="Times New Roman" w:hAnsi="Times New Roman" w:cs="Times New Roman"/>
          <w:sz w:val="28"/>
          <w:szCs w:val="28"/>
          <w:lang w:val="uk-UA"/>
        </w:rPr>
        <w:t xml:space="preserve">). Рослинні організми мають достатню стійкість до окислювальних пошкоджень завдяки наявності в клітині  ефективних антиоксидантних систем. Важливу роль в детоксикації перекису водню відіграє каталаза (в </w:t>
      </w:r>
      <w:proofErr w:type="spellStart"/>
      <w:r w:rsidR="00CB21A4">
        <w:rPr>
          <w:rFonts w:ascii="Times New Roman" w:hAnsi="Times New Roman" w:cs="Times New Roman"/>
          <w:sz w:val="28"/>
          <w:szCs w:val="28"/>
          <w:lang w:val="uk-UA"/>
        </w:rPr>
        <w:t>периксомах</w:t>
      </w:r>
      <w:proofErr w:type="spellEnd"/>
      <w:r w:rsidR="00CB21A4">
        <w:rPr>
          <w:rFonts w:ascii="Times New Roman" w:hAnsi="Times New Roman" w:cs="Times New Roman"/>
          <w:sz w:val="28"/>
          <w:szCs w:val="28"/>
          <w:lang w:val="uk-UA"/>
        </w:rPr>
        <w:t xml:space="preserve">), яка перетворює перекис водню у воду та кисень, та різноманітні пероксидази, які присутні в багатьох </w:t>
      </w:r>
      <w:proofErr w:type="spellStart"/>
      <w:r w:rsidR="00CB21A4">
        <w:rPr>
          <w:rFonts w:ascii="Times New Roman" w:hAnsi="Times New Roman" w:cs="Times New Roman"/>
          <w:sz w:val="28"/>
          <w:szCs w:val="28"/>
          <w:lang w:val="uk-UA"/>
        </w:rPr>
        <w:t>компарментах</w:t>
      </w:r>
      <w:proofErr w:type="spellEnd"/>
      <w:r w:rsidR="00CB21A4">
        <w:rPr>
          <w:rFonts w:ascii="Times New Roman" w:hAnsi="Times New Roman" w:cs="Times New Roman"/>
          <w:sz w:val="28"/>
          <w:szCs w:val="28"/>
          <w:lang w:val="uk-UA"/>
        </w:rPr>
        <w:t xml:space="preserve"> рослинної клітини і відновлюють </w:t>
      </w:r>
      <w:r w:rsidR="00A230A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230A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A230A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230A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A230AE">
        <w:rPr>
          <w:rFonts w:ascii="Times New Roman" w:hAnsi="Times New Roman" w:cs="Times New Roman"/>
          <w:sz w:val="28"/>
          <w:szCs w:val="28"/>
          <w:lang w:val="uk-UA"/>
        </w:rPr>
        <w:t xml:space="preserve"> до Н</w:t>
      </w:r>
      <w:r w:rsidR="00A230A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A230AE">
        <w:rPr>
          <w:rFonts w:ascii="Times New Roman" w:hAnsi="Times New Roman" w:cs="Times New Roman"/>
          <w:sz w:val="28"/>
          <w:szCs w:val="28"/>
          <w:lang w:val="uk-UA"/>
        </w:rPr>
        <w:t xml:space="preserve">О. Одним із джерел утворення </w:t>
      </w:r>
      <w:proofErr w:type="spellStart"/>
      <w:r w:rsidR="00A230AE">
        <w:rPr>
          <w:rFonts w:ascii="Times New Roman" w:hAnsi="Times New Roman" w:cs="Times New Roman"/>
          <w:sz w:val="28"/>
          <w:szCs w:val="28"/>
          <w:lang w:val="uk-UA"/>
        </w:rPr>
        <w:t>супероксидного</w:t>
      </w:r>
      <w:proofErr w:type="spellEnd"/>
      <w:r w:rsidR="00A230AE">
        <w:rPr>
          <w:rFonts w:ascii="Times New Roman" w:hAnsi="Times New Roman" w:cs="Times New Roman"/>
          <w:sz w:val="28"/>
          <w:szCs w:val="28"/>
          <w:lang w:val="uk-UA"/>
        </w:rPr>
        <w:t xml:space="preserve"> радикалу є окислення фенолів в </w:t>
      </w:r>
      <w:proofErr w:type="spellStart"/>
      <w:r w:rsidR="00A230AE">
        <w:rPr>
          <w:rFonts w:ascii="Times New Roman" w:hAnsi="Times New Roman" w:cs="Times New Roman"/>
          <w:sz w:val="28"/>
          <w:szCs w:val="28"/>
          <w:lang w:val="uk-UA"/>
        </w:rPr>
        <w:t>цитозолі</w:t>
      </w:r>
      <w:proofErr w:type="spellEnd"/>
      <w:r w:rsidR="00A230AE">
        <w:rPr>
          <w:rFonts w:ascii="Times New Roman" w:hAnsi="Times New Roman" w:cs="Times New Roman"/>
          <w:sz w:val="28"/>
          <w:szCs w:val="28"/>
          <w:lang w:val="uk-UA"/>
        </w:rPr>
        <w:t xml:space="preserve">  рослинної клітини [5, 11]. Фенольні сполуки входять до складу багатьох </w:t>
      </w:r>
      <w:r w:rsidR="00A230A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гербіцидів, і можливо захисна реакція рослинної клітини на їх надходження  проявляється у підвищенні активності ферменту </w:t>
      </w:r>
      <w:proofErr w:type="spellStart"/>
      <w:r w:rsidR="00A230AE">
        <w:rPr>
          <w:rFonts w:ascii="Times New Roman" w:hAnsi="Times New Roman" w:cs="Times New Roman"/>
          <w:sz w:val="28"/>
          <w:szCs w:val="28"/>
          <w:lang w:val="uk-UA"/>
        </w:rPr>
        <w:t>поліфенолоксидази</w:t>
      </w:r>
      <w:proofErr w:type="spellEnd"/>
      <w:r w:rsidR="00A230AE">
        <w:rPr>
          <w:rFonts w:ascii="Times New Roman" w:hAnsi="Times New Roman" w:cs="Times New Roman"/>
          <w:sz w:val="28"/>
          <w:szCs w:val="28"/>
          <w:lang w:val="uk-UA"/>
        </w:rPr>
        <w:t xml:space="preserve"> [4].</w:t>
      </w:r>
    </w:p>
    <w:p w:rsidR="00A230AE" w:rsidRDefault="00A230AE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Реакцію антиоксидантних ферментних систем на застосування різних видів гербіцидів досліджували в багатьох  сільськогосподарських культурах: ярому ячмені [</w:t>
      </w:r>
      <w:r w:rsidRPr="00A230AE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A230AE">
        <w:rPr>
          <w:rFonts w:ascii="Times New Roman" w:hAnsi="Times New Roman" w:cs="Times New Roman"/>
          <w:sz w:val="28"/>
          <w:szCs w:val="28"/>
          <w:lang w:val="uk-UA"/>
        </w:rPr>
        <w:t>, кукурудзі [1], люпину [3] 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активності окисно-відновних ферментів в рослинах гороху при застосуванні гербіцидів і біостимуляторів росту, в умовах Правобережжя Західного Лісостепу України, не проводились, і тому дана проблема потребує подальшого вивчення.</w:t>
      </w:r>
    </w:p>
    <w:p w:rsidR="008C2A00" w:rsidRDefault="008C2A00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масового використання гербіцидів особливий інтерес являє вивчення фізіолого-біохімічних  параметрів, що здатні підвищувати захисні и пристосувальні реакції сільськогосподарських рослин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ксенобіотиків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Одним з таких заходів є сумісне використання біостимуляторів росту в баковій суміші з гербіцидами</w:t>
      </w:r>
      <w:r w:rsidR="00A67AFD">
        <w:rPr>
          <w:rFonts w:ascii="Times New Roman" w:hAnsi="Times New Roman" w:cs="Times New Roman"/>
          <w:sz w:val="28"/>
          <w:szCs w:val="28"/>
          <w:lang w:val="uk-UA"/>
        </w:rPr>
        <w:t>, що сприяє збільшенню стійкості культурних рослин до стресових факторів [</w:t>
      </w:r>
      <w:r w:rsidR="00A67AFD" w:rsidRPr="00A67AFD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A67AF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67AFD" w:rsidRPr="00A67AFD">
        <w:rPr>
          <w:rFonts w:ascii="Times New Roman" w:hAnsi="Times New Roman" w:cs="Times New Roman"/>
          <w:sz w:val="28"/>
          <w:szCs w:val="28"/>
          <w:lang w:val="uk-UA"/>
        </w:rPr>
        <w:t>. М</w:t>
      </w:r>
      <w:r w:rsidR="00A67AFD">
        <w:rPr>
          <w:rFonts w:ascii="Times New Roman" w:hAnsi="Times New Roman" w:cs="Times New Roman"/>
          <w:sz w:val="28"/>
          <w:szCs w:val="28"/>
          <w:lang w:val="uk-UA"/>
        </w:rPr>
        <w:t>ожливою причиною цього є збільшення активності ферментів окисно-відновного характеру дії при використанні  біостимуляторів росту [4].</w:t>
      </w:r>
    </w:p>
    <w:p w:rsidR="00A67AFD" w:rsidRDefault="00A67AFD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вищевикладене, ми досліджували активність каталази, пероксидази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поліфенолоксидази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рослинах гороху залежно від впливу гербіцидів, внесених окремо та сумісно з біостимулятором росту.</w:t>
      </w:r>
    </w:p>
    <w:p w:rsidR="00A67AFD" w:rsidRDefault="00A67AFD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Досліджування проводили в польових і лабораторних умовах на кафедрі мікробіології, біохімії і фізіології рослин Уманської державної аграрної академії.</w:t>
      </w:r>
    </w:p>
    <w:p w:rsidR="00A67AFD" w:rsidRDefault="00A67AFD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Досліджували рослини гороху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Pisum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sativum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L.) </w:t>
      </w:r>
      <w:r w:rsidRPr="00A67A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сорту Аграрій. Використовували: гербіциди база гран М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д.р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бентазон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(250 г/л) та МСРА (125 г/л),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агрітокс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д.р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МСРА (590 г/л)) та пантеру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д.р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40г/л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гізалофоп-П-тефурилу</w:t>
      </w:r>
      <w:proofErr w:type="spellEnd"/>
      <w:r w:rsidR="0094681E">
        <w:rPr>
          <w:rFonts w:ascii="Times New Roman" w:hAnsi="Times New Roman" w:cs="Times New Roman"/>
          <w:sz w:val="28"/>
          <w:szCs w:val="28"/>
          <w:lang w:val="uk-UA"/>
        </w:rPr>
        <w:t xml:space="preserve">); біостимулятор росту – </w:t>
      </w:r>
      <w:proofErr w:type="spellStart"/>
      <w:r w:rsidR="0094681E">
        <w:rPr>
          <w:rFonts w:ascii="Times New Roman" w:hAnsi="Times New Roman" w:cs="Times New Roman"/>
          <w:sz w:val="28"/>
          <w:szCs w:val="28"/>
          <w:lang w:val="uk-UA"/>
        </w:rPr>
        <w:t>емістим</w:t>
      </w:r>
      <w:proofErr w:type="spellEnd"/>
      <w:r w:rsidR="0094681E">
        <w:rPr>
          <w:rFonts w:ascii="Times New Roman" w:hAnsi="Times New Roman" w:cs="Times New Roman"/>
          <w:sz w:val="28"/>
          <w:szCs w:val="28"/>
          <w:lang w:val="uk-UA"/>
        </w:rPr>
        <w:t xml:space="preserve"> С (водно-спиртовий екстракт продуктів метаболізму </w:t>
      </w:r>
      <w:proofErr w:type="spellStart"/>
      <w:r w:rsidR="0094681E">
        <w:rPr>
          <w:rFonts w:ascii="Times New Roman" w:hAnsi="Times New Roman" w:cs="Times New Roman"/>
          <w:sz w:val="28"/>
          <w:szCs w:val="28"/>
          <w:lang w:val="uk-UA"/>
        </w:rPr>
        <w:t>ендомікоризних</w:t>
      </w:r>
      <w:proofErr w:type="spellEnd"/>
      <w:r w:rsidR="0094681E">
        <w:rPr>
          <w:rFonts w:ascii="Times New Roman" w:hAnsi="Times New Roman" w:cs="Times New Roman"/>
          <w:sz w:val="28"/>
          <w:szCs w:val="28"/>
          <w:lang w:val="uk-UA"/>
        </w:rPr>
        <w:t xml:space="preserve"> грибів </w:t>
      </w:r>
      <w:proofErr w:type="spellStart"/>
      <w:r w:rsidR="0094681E">
        <w:rPr>
          <w:rFonts w:ascii="Times New Roman" w:hAnsi="Times New Roman" w:cs="Times New Roman"/>
          <w:sz w:val="28"/>
          <w:szCs w:val="28"/>
          <w:lang w:val="uk-UA"/>
        </w:rPr>
        <w:t>Cylindrocarpon</w:t>
      </w:r>
      <w:proofErr w:type="spellEnd"/>
      <w:r w:rsidR="009468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681E">
        <w:rPr>
          <w:rFonts w:ascii="Times New Roman" w:hAnsi="Times New Roman" w:cs="Times New Roman"/>
          <w:sz w:val="28"/>
          <w:szCs w:val="28"/>
          <w:lang w:val="uk-UA"/>
        </w:rPr>
        <w:t>magnesianum</w:t>
      </w:r>
      <w:proofErr w:type="spellEnd"/>
      <w:r w:rsidR="0094681E">
        <w:rPr>
          <w:rFonts w:ascii="Times New Roman" w:hAnsi="Times New Roman" w:cs="Times New Roman"/>
          <w:sz w:val="28"/>
          <w:szCs w:val="28"/>
          <w:lang w:val="uk-UA"/>
        </w:rPr>
        <w:t xml:space="preserve"> (IMBF-10004)</w:t>
      </w:r>
      <w:r w:rsidR="0094681E" w:rsidRPr="0094681E">
        <w:rPr>
          <w:rFonts w:ascii="Times New Roman" w:hAnsi="Times New Roman" w:cs="Times New Roman"/>
          <w:sz w:val="28"/>
          <w:szCs w:val="28"/>
          <w:lang w:val="uk-UA"/>
        </w:rPr>
        <w:t xml:space="preserve">, виділених із коренів женьшеню та обліпихи. </w:t>
      </w:r>
      <w:r w:rsidR="0094681E">
        <w:rPr>
          <w:rFonts w:ascii="Times New Roman" w:hAnsi="Times New Roman" w:cs="Times New Roman"/>
          <w:sz w:val="28"/>
          <w:szCs w:val="28"/>
          <w:lang w:val="uk-UA"/>
        </w:rPr>
        <w:t xml:space="preserve">Діючою речовиною останніх є збалансований комплекс </w:t>
      </w:r>
      <w:r w:rsidR="00BF6017">
        <w:rPr>
          <w:rFonts w:ascii="Times New Roman" w:hAnsi="Times New Roman" w:cs="Times New Roman"/>
          <w:sz w:val="28"/>
          <w:szCs w:val="28"/>
          <w:lang w:val="uk-UA"/>
        </w:rPr>
        <w:t xml:space="preserve"> фітогормонів фуксинової, </w:t>
      </w:r>
      <w:proofErr w:type="spellStart"/>
      <w:r w:rsidR="00BF6017">
        <w:rPr>
          <w:rFonts w:ascii="Times New Roman" w:hAnsi="Times New Roman" w:cs="Times New Roman"/>
          <w:sz w:val="28"/>
          <w:szCs w:val="28"/>
          <w:lang w:val="uk-UA"/>
        </w:rPr>
        <w:t>цитокінінової</w:t>
      </w:r>
      <w:proofErr w:type="spellEnd"/>
      <w:r w:rsidR="00BF601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F6017">
        <w:rPr>
          <w:rFonts w:ascii="Times New Roman" w:hAnsi="Times New Roman" w:cs="Times New Roman"/>
          <w:sz w:val="28"/>
          <w:szCs w:val="28"/>
          <w:lang w:val="uk-UA"/>
        </w:rPr>
        <w:t>гіберелінової</w:t>
      </w:r>
      <w:proofErr w:type="spellEnd"/>
      <w:r w:rsidR="00BF6017">
        <w:rPr>
          <w:rFonts w:ascii="Times New Roman" w:hAnsi="Times New Roman" w:cs="Times New Roman"/>
          <w:sz w:val="28"/>
          <w:szCs w:val="28"/>
          <w:lang w:val="uk-UA"/>
        </w:rPr>
        <w:t xml:space="preserve"> природи, амінокислот, вуглеводів, жирних кислот, мікроелементів). Обприскування рослин гербіцидами та біостимулятором росту проводили у фазу появи сходів у гороху (3-4 листочки) обприскувачем ОН-400. Витрата робочого розчину 300 л/га.</w:t>
      </w:r>
    </w:p>
    <w:p w:rsidR="00BF6017" w:rsidRPr="00BF6017" w:rsidRDefault="00BF6017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Активність ферментів каталази, пероксидази,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поліфенолоксидази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рослинах гороху визначали у фазах бутонізації та утворення бобів – за Починком [</w:t>
      </w:r>
      <w:r w:rsidRPr="00BF6017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F6017">
        <w:rPr>
          <w:rFonts w:ascii="Times New Roman" w:hAnsi="Times New Roman" w:cs="Times New Roman"/>
          <w:sz w:val="28"/>
          <w:szCs w:val="28"/>
        </w:rPr>
        <w:t>.</w:t>
      </w:r>
    </w:p>
    <w:p w:rsidR="00BF6017" w:rsidRDefault="00BF6017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результаті проведених досліджень встановлено, що активність каталази в рослинах гороху у фазу бутонізації була найвищою на варіантах із сумісним внесенням гербіцидів і біостимулятора</w:t>
      </w:r>
      <w:r w:rsidR="00DA31D9">
        <w:rPr>
          <w:rFonts w:ascii="Times New Roman" w:hAnsi="Times New Roman" w:cs="Times New Roman"/>
          <w:sz w:val="28"/>
          <w:szCs w:val="28"/>
          <w:lang w:val="uk-UA"/>
        </w:rPr>
        <w:t xml:space="preserve"> в порівнянні з контролем (без гербіцидів, без стимулятора, без ручного прополювання), різниця при цьому складала 23.0, 22.4, 30.0 </w:t>
      </w:r>
      <w:proofErr w:type="spellStart"/>
      <w:r w:rsidR="00DA31D9">
        <w:rPr>
          <w:rFonts w:ascii="Times New Roman" w:hAnsi="Times New Roman" w:cs="Times New Roman"/>
          <w:sz w:val="28"/>
          <w:szCs w:val="28"/>
          <w:lang w:val="uk-UA"/>
        </w:rPr>
        <w:t>мк</w:t>
      </w:r>
      <w:proofErr w:type="spellEnd"/>
      <w:r w:rsidR="00DA31D9">
        <w:rPr>
          <w:rFonts w:ascii="Times New Roman" w:hAnsi="Times New Roman" w:cs="Times New Roman"/>
          <w:sz w:val="28"/>
          <w:szCs w:val="28"/>
          <w:lang w:val="uk-UA"/>
        </w:rPr>
        <w:t>. моль розкладеного Н</w:t>
      </w:r>
      <w:r w:rsidR="00DA31D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DA31D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A31D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DA31D9">
        <w:rPr>
          <w:rFonts w:ascii="Times New Roman" w:hAnsi="Times New Roman" w:cs="Times New Roman"/>
          <w:sz w:val="28"/>
          <w:szCs w:val="28"/>
          <w:lang w:val="uk-UA"/>
        </w:rPr>
        <w:t xml:space="preserve"> (табл. 1).</w:t>
      </w:r>
    </w:p>
    <w:p w:rsidR="005244F6" w:rsidRDefault="00DA31D9" w:rsidP="00C173C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При сумісному внесені гербіцидів з біостимулятором росту встановлено підвищення активності даного ферменту, відповідно на 11.9, 8.2, 14,3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моль проти варіантів з окремим застосуванням гербіцидів. На варіанті з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ручним прополюванням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спостерігалось незначне зростання активності каталази.</w:t>
      </w:r>
    </w:p>
    <w:p w:rsidR="00DA31D9" w:rsidRDefault="005244F6" w:rsidP="005244F6">
      <w:pPr>
        <w:pStyle w:val="a3"/>
        <w:spacing w:after="0" w:line="240" w:lineRule="auto"/>
        <w:ind w:left="92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1.Вплив гербіцидів і біостимулятора росту на активність ферментів окисно-відновної дії в рослинах гороху в фазу бутонізації, 2001 р.</w:t>
      </w:r>
    </w:p>
    <w:p w:rsidR="005244F6" w:rsidRDefault="005244F6" w:rsidP="005244F6">
      <w:pPr>
        <w:pStyle w:val="a3"/>
        <w:spacing w:after="0" w:line="240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4"/>
        <w:tblW w:w="0" w:type="auto"/>
        <w:tblInd w:w="108" w:type="dxa"/>
        <w:tblLook w:val="04A0"/>
      </w:tblPr>
      <w:tblGrid>
        <w:gridCol w:w="3251"/>
        <w:gridCol w:w="1827"/>
        <w:gridCol w:w="1822"/>
        <w:gridCol w:w="2563"/>
      </w:tblGrid>
      <w:tr w:rsidR="005244F6" w:rsidTr="00E65F0A">
        <w:tc>
          <w:tcPr>
            <w:tcW w:w="3251" w:type="dxa"/>
            <w:vAlign w:val="center"/>
          </w:tcPr>
          <w:p w:rsidR="005244F6" w:rsidRDefault="00A12316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Варіанти досліду</w:t>
            </w:r>
          </w:p>
        </w:tc>
        <w:tc>
          <w:tcPr>
            <w:tcW w:w="1827" w:type="dxa"/>
            <w:vAlign w:val="center"/>
          </w:tcPr>
          <w:p w:rsidR="005244F6" w:rsidRDefault="002D2E04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Каталаза</w:t>
            </w:r>
          </w:p>
          <w:p w:rsidR="002D2E04" w:rsidRDefault="002D2E04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моль</w:t>
            </w:r>
          </w:p>
          <w:p w:rsidR="002D2E04" w:rsidRDefault="002D2E04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розкладеного</w:t>
            </w:r>
          </w:p>
          <w:p w:rsidR="002D2E04" w:rsidRDefault="002D2E04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1822" w:type="dxa"/>
            <w:vAlign w:val="center"/>
          </w:tcPr>
          <w:p w:rsidR="005244F6" w:rsidRDefault="002D2E04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Пероксидаза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</w:p>
          <w:p w:rsidR="002D2E04" w:rsidRDefault="002D2E04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моль</w:t>
            </w:r>
          </w:p>
          <w:p w:rsidR="002D2E04" w:rsidRDefault="002D2E04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окисленого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гваяколу</w:t>
            </w:r>
            <w:proofErr w:type="spellEnd"/>
          </w:p>
        </w:tc>
        <w:tc>
          <w:tcPr>
            <w:tcW w:w="2563" w:type="dxa"/>
            <w:vAlign w:val="center"/>
          </w:tcPr>
          <w:p w:rsidR="005244F6" w:rsidRDefault="002D2E04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Поліфенолоксидаза</w:t>
            </w:r>
            <w:proofErr w:type="spellEnd"/>
          </w:p>
          <w:p w:rsidR="002D2E04" w:rsidRDefault="002D2E04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моль</w:t>
            </w:r>
          </w:p>
          <w:p w:rsidR="00A12316" w:rsidRDefault="00A12316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окисленої аскорбінової кислоти</w:t>
            </w:r>
          </w:p>
        </w:tc>
      </w:tr>
      <w:tr w:rsidR="005244F6" w:rsidTr="00E65F0A">
        <w:tc>
          <w:tcPr>
            <w:tcW w:w="3251" w:type="dxa"/>
            <w:vAlign w:val="center"/>
          </w:tcPr>
          <w:p w:rsidR="005244F6" w:rsidRPr="00E65F0A" w:rsidRDefault="00A12316" w:rsidP="00A12316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(без гербіцидів, без стимулятора росту, без ручного прополювання)</w:t>
            </w:r>
          </w:p>
        </w:tc>
        <w:tc>
          <w:tcPr>
            <w:tcW w:w="1827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19,7</w:t>
            </w:r>
          </w:p>
        </w:tc>
        <w:tc>
          <w:tcPr>
            <w:tcW w:w="1822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138,4</w:t>
            </w:r>
          </w:p>
        </w:tc>
        <w:tc>
          <w:tcPr>
            <w:tcW w:w="2563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18,2</w:t>
            </w:r>
          </w:p>
        </w:tc>
      </w:tr>
      <w:tr w:rsidR="005244F6" w:rsidTr="00E65F0A">
        <w:tc>
          <w:tcPr>
            <w:tcW w:w="3251" w:type="dxa"/>
            <w:vAlign w:val="center"/>
          </w:tcPr>
          <w:p w:rsidR="005244F6" w:rsidRPr="00E65F0A" w:rsidRDefault="00A12316" w:rsidP="00A12316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(без гербіцидів, без стимулятора росту + ручне прополювання)</w:t>
            </w:r>
          </w:p>
        </w:tc>
        <w:tc>
          <w:tcPr>
            <w:tcW w:w="1827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26,4</w:t>
            </w:r>
          </w:p>
        </w:tc>
        <w:tc>
          <w:tcPr>
            <w:tcW w:w="1822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152,4</w:t>
            </w:r>
          </w:p>
        </w:tc>
        <w:tc>
          <w:tcPr>
            <w:tcW w:w="2563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18,1</w:t>
            </w:r>
          </w:p>
        </w:tc>
      </w:tr>
      <w:tr w:rsidR="005244F6" w:rsidTr="00E65F0A">
        <w:tc>
          <w:tcPr>
            <w:tcW w:w="3251" w:type="dxa"/>
            <w:vAlign w:val="center"/>
          </w:tcPr>
          <w:p w:rsidR="005244F6" w:rsidRPr="00E65F0A" w:rsidRDefault="00E65F0A" w:rsidP="00A12316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</w:t>
            </w:r>
            <w:proofErr w:type="spellStart"/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827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23,8</w:t>
            </w:r>
          </w:p>
        </w:tc>
        <w:tc>
          <w:tcPr>
            <w:tcW w:w="1822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149,6</w:t>
            </w:r>
          </w:p>
        </w:tc>
        <w:tc>
          <w:tcPr>
            <w:tcW w:w="2563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18,5</w:t>
            </w:r>
          </w:p>
        </w:tc>
      </w:tr>
      <w:tr w:rsidR="005244F6" w:rsidTr="00E65F0A">
        <w:tc>
          <w:tcPr>
            <w:tcW w:w="3251" w:type="dxa"/>
            <w:vAlign w:val="center"/>
          </w:tcPr>
          <w:p w:rsidR="005244F6" w:rsidRPr="00E65F0A" w:rsidRDefault="00E65F0A" w:rsidP="00A12316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Базагран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 – 2,5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827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30,8</w:t>
            </w:r>
          </w:p>
        </w:tc>
        <w:tc>
          <w:tcPr>
            <w:tcW w:w="1822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198,4</w:t>
            </w:r>
          </w:p>
        </w:tc>
        <w:tc>
          <w:tcPr>
            <w:tcW w:w="2563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18,4</w:t>
            </w:r>
          </w:p>
        </w:tc>
      </w:tr>
      <w:tr w:rsidR="005244F6" w:rsidTr="00E65F0A">
        <w:tc>
          <w:tcPr>
            <w:tcW w:w="3251" w:type="dxa"/>
            <w:vAlign w:val="center"/>
          </w:tcPr>
          <w:p w:rsidR="005244F6" w:rsidRPr="00E65F0A" w:rsidRDefault="00E65F0A" w:rsidP="00A12316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Агрітокс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0,5 л/га</w:t>
            </w:r>
          </w:p>
        </w:tc>
        <w:tc>
          <w:tcPr>
            <w:tcW w:w="1827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33,9</w:t>
            </w:r>
          </w:p>
        </w:tc>
        <w:tc>
          <w:tcPr>
            <w:tcW w:w="1822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202,6</w:t>
            </w:r>
          </w:p>
        </w:tc>
        <w:tc>
          <w:tcPr>
            <w:tcW w:w="2563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18,4</w:t>
            </w:r>
          </w:p>
        </w:tc>
      </w:tr>
      <w:tr w:rsidR="005244F6" w:rsidTr="00E65F0A">
        <w:tc>
          <w:tcPr>
            <w:tcW w:w="3251" w:type="dxa"/>
            <w:vAlign w:val="center"/>
          </w:tcPr>
          <w:p w:rsidR="005244F6" w:rsidRPr="00E65F0A" w:rsidRDefault="00E65F0A" w:rsidP="00A12316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Пантера – 2 л/га</w:t>
            </w:r>
          </w:p>
        </w:tc>
        <w:tc>
          <w:tcPr>
            <w:tcW w:w="1827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35,4</w:t>
            </w:r>
          </w:p>
        </w:tc>
        <w:tc>
          <w:tcPr>
            <w:tcW w:w="1822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216,4</w:t>
            </w:r>
          </w:p>
        </w:tc>
        <w:tc>
          <w:tcPr>
            <w:tcW w:w="2563" w:type="dxa"/>
            <w:vAlign w:val="center"/>
          </w:tcPr>
          <w:p w:rsidR="005244F6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18,3</w:t>
            </w:r>
          </w:p>
        </w:tc>
      </w:tr>
      <w:tr w:rsidR="00E65F0A" w:rsidTr="00E65F0A">
        <w:tc>
          <w:tcPr>
            <w:tcW w:w="3251" w:type="dxa"/>
            <w:vAlign w:val="center"/>
          </w:tcPr>
          <w:p w:rsidR="00E65F0A" w:rsidRPr="00E65F0A" w:rsidRDefault="00E65F0A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Базагран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 – 2,5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/га +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–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827" w:type="dxa"/>
            <w:vAlign w:val="center"/>
          </w:tcPr>
          <w:p w:rsidR="00E65F0A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42,7</w:t>
            </w:r>
          </w:p>
        </w:tc>
        <w:tc>
          <w:tcPr>
            <w:tcW w:w="1822" w:type="dxa"/>
            <w:vAlign w:val="center"/>
          </w:tcPr>
          <w:p w:rsidR="00E65F0A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228,6</w:t>
            </w:r>
          </w:p>
        </w:tc>
        <w:tc>
          <w:tcPr>
            <w:tcW w:w="2563" w:type="dxa"/>
            <w:vAlign w:val="center"/>
          </w:tcPr>
          <w:p w:rsidR="00E65F0A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18,3</w:t>
            </w:r>
          </w:p>
        </w:tc>
      </w:tr>
      <w:tr w:rsidR="00E65F0A" w:rsidTr="00E65F0A">
        <w:tc>
          <w:tcPr>
            <w:tcW w:w="3251" w:type="dxa"/>
            <w:vAlign w:val="center"/>
          </w:tcPr>
          <w:p w:rsidR="00E65F0A" w:rsidRPr="00E65F0A" w:rsidRDefault="00E65F0A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Агрітокс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0,5 л/га</w:t>
            </w:r>
            <w:r w:rsidR="005C200C"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5C200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+ </w:t>
            </w:r>
            <w:proofErr w:type="spellStart"/>
            <w:r w:rsidR="005C200C"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 w:rsidR="005C200C"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– </w:t>
            </w:r>
            <w:r w:rsidR="005C200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 w:rsidR="005C200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 w:rsidR="005C200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827" w:type="dxa"/>
            <w:vAlign w:val="center"/>
          </w:tcPr>
          <w:p w:rsidR="00E65F0A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42,1</w:t>
            </w:r>
          </w:p>
        </w:tc>
        <w:tc>
          <w:tcPr>
            <w:tcW w:w="1822" w:type="dxa"/>
            <w:vAlign w:val="center"/>
          </w:tcPr>
          <w:p w:rsidR="00E65F0A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226,2</w:t>
            </w:r>
          </w:p>
        </w:tc>
        <w:tc>
          <w:tcPr>
            <w:tcW w:w="2563" w:type="dxa"/>
            <w:vAlign w:val="center"/>
          </w:tcPr>
          <w:p w:rsidR="00E65F0A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18,1</w:t>
            </w:r>
          </w:p>
        </w:tc>
      </w:tr>
      <w:tr w:rsidR="00E65F0A" w:rsidTr="00E65F0A">
        <w:tc>
          <w:tcPr>
            <w:tcW w:w="3251" w:type="dxa"/>
            <w:vAlign w:val="center"/>
          </w:tcPr>
          <w:p w:rsidR="00E65F0A" w:rsidRPr="00E65F0A" w:rsidRDefault="00E65F0A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Пантера – 2 л/га</w:t>
            </w:r>
            <w:r w:rsidR="005C200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+ </w:t>
            </w:r>
            <w:proofErr w:type="spellStart"/>
            <w:r w:rsidR="005C200C"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 w:rsidR="005C200C"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– </w:t>
            </w:r>
            <w:r w:rsidR="005C200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 w:rsidR="005C200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 w:rsidR="005C200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827" w:type="dxa"/>
            <w:vAlign w:val="center"/>
          </w:tcPr>
          <w:p w:rsidR="00E65F0A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49,7</w:t>
            </w:r>
          </w:p>
        </w:tc>
        <w:tc>
          <w:tcPr>
            <w:tcW w:w="1822" w:type="dxa"/>
            <w:vAlign w:val="center"/>
          </w:tcPr>
          <w:p w:rsidR="00E65F0A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221,7</w:t>
            </w:r>
          </w:p>
        </w:tc>
        <w:tc>
          <w:tcPr>
            <w:tcW w:w="2563" w:type="dxa"/>
            <w:vAlign w:val="center"/>
          </w:tcPr>
          <w:p w:rsidR="00E65F0A" w:rsidRDefault="005C200C" w:rsidP="00A12316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18,1</w:t>
            </w:r>
          </w:p>
        </w:tc>
      </w:tr>
    </w:tbl>
    <w:p w:rsidR="005244F6" w:rsidRDefault="005244F6" w:rsidP="005C200C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8793F" w:rsidRPr="0048793F" w:rsidRDefault="005C200C" w:rsidP="0048793F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Підвищувався також вміст пероксидази в рослинах гороху на всіх варіантах досліду. На варіантах з окремим внесенням гербіцидів ця різниця становила відповідно 60.0, 64.2, 78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моль окисленого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гваяколу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проти контролю (без гербіцидів, без стимулятора росту, без ручного прополювання). Поєднання гербіцидів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зумовило підвищення активності пероксидази відповідно на 30.2, 23.6, 5.3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моль окисленого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гваяколу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проти варіантів </w:t>
      </w:r>
      <w:r w:rsidR="0048793F">
        <w:rPr>
          <w:rFonts w:ascii="Times New Roman" w:hAnsi="Times New Roman" w:cs="Times New Roman"/>
          <w:sz w:val="28"/>
          <w:szCs w:val="28"/>
          <w:lang w:val="uk-UA"/>
        </w:rPr>
        <w:t xml:space="preserve">з окремим внесенням  цих же гербіцидів. Можливою причиною такої дії біостимулятора росту </w:t>
      </w:r>
      <w:proofErr w:type="spellStart"/>
      <w:r w:rsidR="0048793F">
        <w:rPr>
          <w:rFonts w:ascii="Times New Roman" w:hAnsi="Times New Roman" w:cs="Times New Roman"/>
          <w:sz w:val="28"/>
          <w:szCs w:val="28"/>
          <w:lang w:val="uk-UA"/>
        </w:rPr>
        <w:t>емістиму</w:t>
      </w:r>
      <w:proofErr w:type="spellEnd"/>
      <w:r w:rsidR="0048793F">
        <w:rPr>
          <w:rFonts w:ascii="Times New Roman" w:hAnsi="Times New Roman" w:cs="Times New Roman"/>
          <w:sz w:val="28"/>
          <w:szCs w:val="28"/>
          <w:lang w:val="uk-UA"/>
        </w:rPr>
        <w:t xml:space="preserve"> С є вплив фітогормонів, які входять до його складу, на роботу Н</w:t>
      </w:r>
      <w:r w:rsidR="0048793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48793F">
        <w:rPr>
          <w:rFonts w:ascii="Times New Roman" w:hAnsi="Times New Roman" w:cs="Times New Roman"/>
          <w:sz w:val="28"/>
          <w:szCs w:val="28"/>
          <w:lang w:val="uk-UA"/>
        </w:rPr>
        <w:t xml:space="preserve">- помпи, що виражається в активації транспортних процесів за рахунок зміни проникності клітинних мембран [6, </w:t>
      </w:r>
      <w:r w:rsidR="0048793F" w:rsidRPr="0048793F">
        <w:rPr>
          <w:rFonts w:ascii="Times New Roman" w:hAnsi="Times New Roman" w:cs="Times New Roman"/>
          <w:sz w:val="28"/>
          <w:szCs w:val="28"/>
          <w:lang w:val="uk-UA"/>
        </w:rPr>
        <w:t>7]</w:t>
      </w:r>
      <w:r w:rsidR="0048793F">
        <w:rPr>
          <w:rFonts w:ascii="Times New Roman" w:hAnsi="Times New Roman" w:cs="Times New Roman"/>
          <w:sz w:val="28"/>
          <w:szCs w:val="28"/>
          <w:lang w:val="uk-UA"/>
        </w:rPr>
        <w:t>. В результаті можливе прискорення обмінних процесів, і як результат, швидша детоксикація гербіцид</w:t>
      </w:r>
      <w:proofErr w:type="spellStart"/>
      <w:r w:rsidR="0048793F" w:rsidRPr="0048793F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="0048793F" w:rsidRPr="0048793F">
        <w:rPr>
          <w:rFonts w:ascii="Times New Roman" w:hAnsi="Times New Roman" w:cs="Times New Roman"/>
          <w:sz w:val="28"/>
          <w:szCs w:val="28"/>
        </w:rPr>
        <w:t>.</w:t>
      </w:r>
    </w:p>
    <w:p w:rsidR="0048793F" w:rsidRDefault="0048793F" w:rsidP="0048793F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Підвищення активності каталази</w:t>
      </w:r>
      <w:r w:rsidR="00580507">
        <w:rPr>
          <w:rFonts w:ascii="Times New Roman" w:hAnsi="Times New Roman" w:cs="Times New Roman"/>
          <w:sz w:val="28"/>
          <w:szCs w:val="28"/>
          <w:lang w:val="uk-UA"/>
        </w:rPr>
        <w:t xml:space="preserve"> та пероксидази на варіанті з застосуванням ручного прополювання може пояснюватись кращими умовами росту і розвитку, оскільки відсутні конкуренти за поживні речовини та світло. За таких умов відбувається </w:t>
      </w:r>
      <w:r w:rsidR="003D1446">
        <w:rPr>
          <w:rFonts w:ascii="Times New Roman" w:hAnsi="Times New Roman" w:cs="Times New Roman"/>
          <w:sz w:val="28"/>
          <w:szCs w:val="28"/>
          <w:lang w:val="uk-UA"/>
        </w:rPr>
        <w:t>активація окисно-відновних процесів, як невід’ємної частини обміну речовин.</w:t>
      </w:r>
    </w:p>
    <w:p w:rsidR="00FC6C52" w:rsidRDefault="003D1446" w:rsidP="0048793F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фазу утворення бобів </w:t>
      </w:r>
      <w:r w:rsidR="0017186C">
        <w:rPr>
          <w:rFonts w:ascii="Times New Roman" w:hAnsi="Times New Roman" w:cs="Times New Roman"/>
          <w:sz w:val="28"/>
          <w:szCs w:val="28"/>
          <w:lang w:val="uk-UA"/>
        </w:rPr>
        <w:t xml:space="preserve">(табл. 2) ферментна активність зростала як проти контролю (без гербіцидів, без стимулятора росту, без ручного прополювання), так і порівняно з попередніми показниками на всіх варіантах досліду. Так різниця між контролем та варіантами </w:t>
      </w:r>
      <w:r w:rsidR="00FC6C52">
        <w:rPr>
          <w:rFonts w:ascii="Times New Roman" w:hAnsi="Times New Roman" w:cs="Times New Roman"/>
          <w:sz w:val="28"/>
          <w:szCs w:val="28"/>
          <w:lang w:val="uk-UA"/>
        </w:rPr>
        <w:t xml:space="preserve">з окремим внесенням гербіцидів для каталаза складала 0.6, 1.1, 2.8 </w:t>
      </w:r>
      <w:proofErr w:type="spellStart"/>
      <w:r w:rsidR="00FC6C52">
        <w:rPr>
          <w:rFonts w:ascii="Times New Roman" w:hAnsi="Times New Roman" w:cs="Times New Roman"/>
          <w:sz w:val="28"/>
          <w:szCs w:val="28"/>
          <w:lang w:val="uk-UA"/>
        </w:rPr>
        <w:t>мк</w:t>
      </w:r>
      <w:proofErr w:type="spellEnd"/>
      <w:r w:rsidR="00FC6C52">
        <w:rPr>
          <w:rFonts w:ascii="Times New Roman" w:hAnsi="Times New Roman" w:cs="Times New Roman"/>
          <w:sz w:val="28"/>
          <w:szCs w:val="28"/>
          <w:lang w:val="uk-UA"/>
        </w:rPr>
        <w:t>. моль розкладеного Н</w:t>
      </w:r>
      <w:r w:rsidR="00FC6C5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FC6C5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6C52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FC6C52">
        <w:rPr>
          <w:rFonts w:ascii="Times New Roman" w:hAnsi="Times New Roman" w:cs="Times New Roman"/>
          <w:sz w:val="28"/>
          <w:szCs w:val="28"/>
          <w:lang w:val="uk-UA"/>
        </w:rPr>
        <w:t xml:space="preserve">, для пероксидази відповідно – 8.7, 5.5, 5.7 </w:t>
      </w:r>
      <w:proofErr w:type="spellStart"/>
      <w:r w:rsidR="00FC6C52">
        <w:rPr>
          <w:rFonts w:ascii="Times New Roman" w:hAnsi="Times New Roman" w:cs="Times New Roman"/>
          <w:sz w:val="28"/>
          <w:szCs w:val="28"/>
          <w:lang w:val="uk-UA"/>
        </w:rPr>
        <w:t>мк</w:t>
      </w:r>
      <w:proofErr w:type="spellEnd"/>
      <w:r w:rsidR="00FC6C52">
        <w:rPr>
          <w:rFonts w:ascii="Times New Roman" w:hAnsi="Times New Roman" w:cs="Times New Roman"/>
          <w:sz w:val="28"/>
          <w:szCs w:val="28"/>
          <w:lang w:val="uk-UA"/>
        </w:rPr>
        <w:t xml:space="preserve">. моль окисленого  </w:t>
      </w:r>
      <w:proofErr w:type="spellStart"/>
      <w:r w:rsidR="00FC6C52">
        <w:rPr>
          <w:rFonts w:ascii="Times New Roman" w:hAnsi="Times New Roman" w:cs="Times New Roman"/>
          <w:sz w:val="28"/>
          <w:szCs w:val="28"/>
          <w:lang w:val="uk-UA"/>
        </w:rPr>
        <w:t>гваяколу</w:t>
      </w:r>
      <w:proofErr w:type="spellEnd"/>
      <w:r w:rsidR="00FC6C52">
        <w:rPr>
          <w:rFonts w:ascii="Times New Roman" w:hAnsi="Times New Roman" w:cs="Times New Roman"/>
          <w:sz w:val="28"/>
          <w:szCs w:val="28"/>
          <w:lang w:val="uk-UA"/>
        </w:rPr>
        <w:t>.   На</w:t>
      </w:r>
    </w:p>
    <w:p w:rsidR="00FC6C52" w:rsidRDefault="00FC6C52" w:rsidP="0048793F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C6C52" w:rsidRDefault="00FC6C52" w:rsidP="00FC6C52">
      <w:pPr>
        <w:pStyle w:val="a3"/>
        <w:spacing w:after="0" w:line="240" w:lineRule="auto"/>
        <w:ind w:left="0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2.Вплив гербіцидів і біостимулятора росту на активність ферментів</w:t>
      </w:r>
    </w:p>
    <w:p w:rsidR="00FC6C52" w:rsidRDefault="00FC6C52" w:rsidP="00FC6C52">
      <w:pPr>
        <w:pStyle w:val="a3"/>
        <w:spacing w:after="0" w:line="240" w:lineRule="auto"/>
        <w:ind w:left="0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окисно-відновної дії в рослинах гороху в фазу утворення бобів, 2001 р.</w:t>
      </w:r>
    </w:p>
    <w:tbl>
      <w:tblPr>
        <w:tblStyle w:val="a4"/>
        <w:tblW w:w="0" w:type="auto"/>
        <w:tblInd w:w="108" w:type="dxa"/>
        <w:tblLook w:val="04A0"/>
      </w:tblPr>
      <w:tblGrid>
        <w:gridCol w:w="3251"/>
        <w:gridCol w:w="1827"/>
        <w:gridCol w:w="1822"/>
        <w:gridCol w:w="2563"/>
      </w:tblGrid>
      <w:tr w:rsidR="00FC6C52" w:rsidTr="003E12F1">
        <w:tc>
          <w:tcPr>
            <w:tcW w:w="3251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Варіанти досліду</w:t>
            </w:r>
          </w:p>
        </w:tc>
        <w:tc>
          <w:tcPr>
            <w:tcW w:w="1827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Каталаза</w:t>
            </w:r>
          </w:p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моль</w:t>
            </w:r>
          </w:p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розкладеного</w:t>
            </w:r>
          </w:p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1822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Пероксидаза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</w:p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моль</w:t>
            </w:r>
          </w:p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окисленого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гваяколу</w:t>
            </w:r>
            <w:proofErr w:type="spellEnd"/>
          </w:p>
        </w:tc>
        <w:tc>
          <w:tcPr>
            <w:tcW w:w="2563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Поліфенолоксидаза</w:t>
            </w:r>
            <w:proofErr w:type="spellEnd"/>
          </w:p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мк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моль</w:t>
            </w:r>
          </w:p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окисленої аскорбінової кислоти</w:t>
            </w:r>
          </w:p>
        </w:tc>
      </w:tr>
      <w:tr w:rsidR="00FC6C52" w:rsidTr="003E12F1">
        <w:tc>
          <w:tcPr>
            <w:tcW w:w="3251" w:type="dxa"/>
            <w:vAlign w:val="center"/>
          </w:tcPr>
          <w:p w:rsidR="00FC6C52" w:rsidRPr="00E65F0A" w:rsidRDefault="00FC6C52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(без гербіцидів, без стимулятора росту, без ручного прополювання)</w:t>
            </w:r>
          </w:p>
        </w:tc>
        <w:tc>
          <w:tcPr>
            <w:tcW w:w="1827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21,3</w:t>
            </w:r>
          </w:p>
        </w:tc>
        <w:tc>
          <w:tcPr>
            <w:tcW w:w="1822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222,0</w:t>
            </w:r>
          </w:p>
        </w:tc>
        <w:tc>
          <w:tcPr>
            <w:tcW w:w="2563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18,5</w:t>
            </w:r>
          </w:p>
        </w:tc>
      </w:tr>
      <w:tr w:rsidR="00FC6C52" w:rsidTr="003E12F1">
        <w:tc>
          <w:tcPr>
            <w:tcW w:w="3251" w:type="dxa"/>
            <w:vAlign w:val="center"/>
          </w:tcPr>
          <w:p w:rsidR="00FC6C52" w:rsidRPr="00E65F0A" w:rsidRDefault="00FC6C52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(без гербіцидів, без стимулятора росту + ручне прополювання)</w:t>
            </w:r>
          </w:p>
        </w:tc>
        <w:tc>
          <w:tcPr>
            <w:tcW w:w="1827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25,4</w:t>
            </w:r>
          </w:p>
        </w:tc>
        <w:tc>
          <w:tcPr>
            <w:tcW w:w="1822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223,0</w:t>
            </w:r>
          </w:p>
        </w:tc>
        <w:tc>
          <w:tcPr>
            <w:tcW w:w="2563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18,6</w:t>
            </w:r>
          </w:p>
        </w:tc>
      </w:tr>
      <w:tr w:rsidR="00FC6C52" w:rsidTr="003E12F1">
        <w:tc>
          <w:tcPr>
            <w:tcW w:w="3251" w:type="dxa"/>
            <w:vAlign w:val="center"/>
          </w:tcPr>
          <w:p w:rsidR="00FC6C52" w:rsidRPr="00E65F0A" w:rsidRDefault="00FC6C52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Контроль (</w:t>
            </w:r>
            <w:proofErr w:type="spellStart"/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827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24,5</w:t>
            </w:r>
          </w:p>
        </w:tc>
        <w:tc>
          <w:tcPr>
            <w:tcW w:w="1822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236,1</w:t>
            </w:r>
          </w:p>
        </w:tc>
        <w:tc>
          <w:tcPr>
            <w:tcW w:w="2563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19,0</w:t>
            </w:r>
          </w:p>
        </w:tc>
      </w:tr>
      <w:tr w:rsidR="00FC6C52" w:rsidTr="003E12F1">
        <w:tc>
          <w:tcPr>
            <w:tcW w:w="3251" w:type="dxa"/>
            <w:vAlign w:val="center"/>
          </w:tcPr>
          <w:p w:rsidR="00FC6C52" w:rsidRPr="00E65F0A" w:rsidRDefault="00FC6C52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Базагран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 – 2,5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827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21,9</w:t>
            </w:r>
          </w:p>
        </w:tc>
        <w:tc>
          <w:tcPr>
            <w:tcW w:w="1822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230,7</w:t>
            </w:r>
          </w:p>
        </w:tc>
        <w:tc>
          <w:tcPr>
            <w:tcW w:w="2563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20,8</w:t>
            </w:r>
          </w:p>
        </w:tc>
      </w:tr>
      <w:tr w:rsidR="00FC6C52" w:rsidTr="003E12F1">
        <w:tc>
          <w:tcPr>
            <w:tcW w:w="3251" w:type="dxa"/>
            <w:vAlign w:val="center"/>
          </w:tcPr>
          <w:p w:rsidR="00FC6C52" w:rsidRPr="00E65F0A" w:rsidRDefault="00FC6C52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Агрітокс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0,5 л/га</w:t>
            </w:r>
          </w:p>
        </w:tc>
        <w:tc>
          <w:tcPr>
            <w:tcW w:w="1827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22,4</w:t>
            </w:r>
          </w:p>
        </w:tc>
        <w:tc>
          <w:tcPr>
            <w:tcW w:w="1822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227,5</w:t>
            </w:r>
          </w:p>
        </w:tc>
        <w:tc>
          <w:tcPr>
            <w:tcW w:w="2563" w:type="dxa"/>
            <w:vAlign w:val="center"/>
          </w:tcPr>
          <w:p w:rsidR="00FC6C52" w:rsidRDefault="00FC6C52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20,6</w:t>
            </w:r>
          </w:p>
        </w:tc>
      </w:tr>
      <w:tr w:rsidR="00FC6C52" w:rsidTr="003E12F1">
        <w:tc>
          <w:tcPr>
            <w:tcW w:w="3251" w:type="dxa"/>
            <w:vAlign w:val="center"/>
          </w:tcPr>
          <w:p w:rsidR="00FC6C52" w:rsidRPr="00E65F0A" w:rsidRDefault="00FC6C52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Пантера – 2 л/га</w:t>
            </w:r>
          </w:p>
        </w:tc>
        <w:tc>
          <w:tcPr>
            <w:tcW w:w="1827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24,1</w:t>
            </w:r>
          </w:p>
        </w:tc>
        <w:tc>
          <w:tcPr>
            <w:tcW w:w="1822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228,7</w:t>
            </w:r>
          </w:p>
        </w:tc>
        <w:tc>
          <w:tcPr>
            <w:tcW w:w="2563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20,3</w:t>
            </w:r>
          </w:p>
        </w:tc>
      </w:tr>
      <w:tr w:rsidR="00FC6C52" w:rsidTr="003E12F1">
        <w:tc>
          <w:tcPr>
            <w:tcW w:w="3251" w:type="dxa"/>
            <w:vAlign w:val="center"/>
          </w:tcPr>
          <w:p w:rsidR="00FC6C52" w:rsidRPr="00E65F0A" w:rsidRDefault="00FC6C52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vertAlign w:val="subscript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Базагран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 – 2,5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/га +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– 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827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29,2</w:t>
            </w:r>
          </w:p>
        </w:tc>
        <w:tc>
          <w:tcPr>
            <w:tcW w:w="1822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239,3</w:t>
            </w:r>
          </w:p>
        </w:tc>
        <w:tc>
          <w:tcPr>
            <w:tcW w:w="2563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20,9</w:t>
            </w:r>
          </w:p>
        </w:tc>
      </w:tr>
      <w:tr w:rsidR="00FC6C52" w:rsidTr="003E12F1">
        <w:tc>
          <w:tcPr>
            <w:tcW w:w="3251" w:type="dxa"/>
            <w:vAlign w:val="center"/>
          </w:tcPr>
          <w:p w:rsidR="00FC6C52" w:rsidRPr="00E65F0A" w:rsidRDefault="00FC6C52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Агрітокс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– 0,5 л/га</w:t>
            </w:r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+ </w:t>
            </w:r>
            <w:proofErr w:type="spellStart"/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827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27,8</w:t>
            </w:r>
          </w:p>
        </w:tc>
        <w:tc>
          <w:tcPr>
            <w:tcW w:w="1822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235,3</w:t>
            </w:r>
          </w:p>
        </w:tc>
        <w:tc>
          <w:tcPr>
            <w:tcW w:w="2563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20,5</w:t>
            </w:r>
          </w:p>
        </w:tc>
      </w:tr>
      <w:tr w:rsidR="00FC6C52" w:rsidTr="003E12F1">
        <w:tc>
          <w:tcPr>
            <w:tcW w:w="3251" w:type="dxa"/>
            <w:vAlign w:val="center"/>
          </w:tcPr>
          <w:p w:rsidR="00FC6C52" w:rsidRPr="00E65F0A" w:rsidRDefault="00FC6C52" w:rsidP="003E12F1">
            <w:pPr>
              <w:pStyle w:val="a3"/>
              <w:ind w:left="0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Пантера – 2 л/га + </w:t>
            </w:r>
            <w:proofErr w:type="spellStart"/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емістим</w:t>
            </w:r>
            <w:proofErr w:type="spellEnd"/>
            <w:r w:rsidRPr="00E65F0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/га</w:t>
            </w:r>
          </w:p>
        </w:tc>
        <w:tc>
          <w:tcPr>
            <w:tcW w:w="1827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26,2</w:t>
            </w:r>
          </w:p>
        </w:tc>
        <w:tc>
          <w:tcPr>
            <w:tcW w:w="1822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234,0</w:t>
            </w:r>
          </w:p>
        </w:tc>
        <w:tc>
          <w:tcPr>
            <w:tcW w:w="2563" w:type="dxa"/>
            <w:vAlign w:val="center"/>
          </w:tcPr>
          <w:p w:rsidR="00FC6C52" w:rsidRDefault="009758A1" w:rsidP="003E12F1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20,6</w:t>
            </w:r>
          </w:p>
        </w:tc>
      </w:tr>
    </w:tbl>
    <w:p w:rsidR="00FC6C52" w:rsidRDefault="00FC6C52" w:rsidP="0048793F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D1446" w:rsidRDefault="00FC6C52" w:rsidP="009758A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58A1">
        <w:rPr>
          <w:rFonts w:ascii="Times New Roman" w:hAnsi="Times New Roman" w:cs="Times New Roman"/>
          <w:sz w:val="28"/>
          <w:szCs w:val="28"/>
          <w:lang w:val="uk-UA"/>
        </w:rPr>
        <w:t xml:space="preserve">варіантах із сумісним застосуванням </w:t>
      </w:r>
      <w:r w:rsidR="00A37ACC">
        <w:rPr>
          <w:rFonts w:ascii="Times New Roman" w:hAnsi="Times New Roman" w:cs="Times New Roman"/>
          <w:sz w:val="28"/>
          <w:szCs w:val="28"/>
          <w:lang w:val="uk-UA"/>
        </w:rPr>
        <w:t xml:space="preserve">гербіцидів і біостимулятора росту активність каталази і пероксидази залишалась найвищою у порівнянні з іншими варіантами. Зменшення різниці між контролем та іншим варіантами </w:t>
      </w:r>
      <w:r w:rsidR="00253341">
        <w:rPr>
          <w:rFonts w:ascii="Times New Roman" w:hAnsi="Times New Roman" w:cs="Times New Roman"/>
          <w:sz w:val="28"/>
          <w:szCs w:val="28"/>
          <w:lang w:val="uk-UA"/>
        </w:rPr>
        <w:t>за досліджуваними показниками протягом вегетації свідчить про стабілізацію зворотних реакцій  рослин, в результаті яких утворюється Н</w:t>
      </w:r>
      <w:r w:rsidR="00253341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25334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3341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253341">
        <w:rPr>
          <w:rFonts w:ascii="Times New Roman" w:hAnsi="Times New Roman" w:cs="Times New Roman"/>
          <w:sz w:val="28"/>
          <w:szCs w:val="28"/>
          <w:lang w:val="uk-UA"/>
        </w:rPr>
        <w:t xml:space="preserve"> і тому можна припустити, що вміст </w:t>
      </w:r>
      <w:proofErr w:type="spellStart"/>
      <w:r w:rsidR="00253341">
        <w:rPr>
          <w:rFonts w:ascii="Times New Roman" w:hAnsi="Times New Roman" w:cs="Times New Roman"/>
          <w:sz w:val="28"/>
          <w:szCs w:val="28"/>
          <w:lang w:val="uk-UA"/>
        </w:rPr>
        <w:t>ксенобіотиків</w:t>
      </w:r>
      <w:proofErr w:type="spellEnd"/>
      <w:r w:rsidR="00253341">
        <w:rPr>
          <w:rFonts w:ascii="Times New Roman" w:hAnsi="Times New Roman" w:cs="Times New Roman"/>
          <w:sz w:val="28"/>
          <w:szCs w:val="28"/>
          <w:lang w:val="uk-UA"/>
        </w:rPr>
        <w:t xml:space="preserve"> (гербіцидів) в клітинах зменшився.</w:t>
      </w:r>
    </w:p>
    <w:p w:rsidR="00253341" w:rsidRDefault="006D7F32" w:rsidP="0025334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Поліфенолоксидаза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виявляла незначну активність (в межах 1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моль окисленої аскорбінової кислоти) як у фазу бутонізації, так і у фазу утворення бобів, тому ймовірніше, що даний фермент не приймав участі в адаптаційній реакції рослини на надходження гербіцидів. Їх розпад в основному відбувається в ендоплазматичному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ретукулюмі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D7F32" w:rsidRPr="00253341" w:rsidRDefault="006D7F32" w:rsidP="0025334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можна припустити, що внесення гербіцидів окремо й сумісно з біостимулятором росту в посівах гороху впливало на проходження реакцій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обміну речовин в них, що виявлялось в активізації ферментів каталази і пероксидази в фазі бутонізації та утворення бобів.</w:t>
      </w:r>
    </w:p>
    <w:p w:rsidR="003D1446" w:rsidRDefault="003D1446" w:rsidP="0048793F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D688E" w:rsidRPr="007D688E" w:rsidRDefault="007D688E" w:rsidP="007D688E">
      <w:pPr>
        <w:pStyle w:val="a3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D688E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7D688E" w:rsidRDefault="007D688E" w:rsidP="007D68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Бухало Н.И</w:t>
      </w:r>
      <w:r w:rsidRPr="0060188D">
        <w:rPr>
          <w:rFonts w:ascii="Times New Roman" w:hAnsi="Times New Roman" w:cs="Times New Roman"/>
          <w:sz w:val="28"/>
          <w:szCs w:val="28"/>
        </w:rPr>
        <w:t xml:space="preserve">.Повышение эффективности  применения гербицидов путем инкрустирования </w:t>
      </w:r>
      <w:r w:rsidR="0060188D">
        <w:rPr>
          <w:rFonts w:ascii="Times New Roman" w:hAnsi="Times New Roman" w:cs="Times New Roman"/>
          <w:sz w:val="28"/>
          <w:szCs w:val="28"/>
        </w:rPr>
        <w:t xml:space="preserve">ими семян кукурузы, ячменя и подсолнечника. Автореферат </w:t>
      </w:r>
      <w:proofErr w:type="spellStart"/>
      <w:r w:rsidR="0060188D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="0060188D">
        <w:rPr>
          <w:rFonts w:ascii="Times New Roman" w:hAnsi="Times New Roman" w:cs="Times New Roman"/>
          <w:sz w:val="28"/>
          <w:szCs w:val="28"/>
        </w:rPr>
        <w:t>. канд. с.-х. наук</w:t>
      </w:r>
      <w:r w:rsidR="001F2664">
        <w:rPr>
          <w:rFonts w:ascii="Times New Roman" w:hAnsi="Times New Roman" w:cs="Times New Roman"/>
          <w:sz w:val="28"/>
          <w:szCs w:val="28"/>
        </w:rPr>
        <w:t xml:space="preserve">:06.01.09/ Украинская академия аграрных наук. – Харьков. – 1992. – 18 </w:t>
      </w:r>
      <w:proofErr w:type="gramStart"/>
      <w:r w:rsidR="001F2664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1F2664">
        <w:rPr>
          <w:rFonts w:ascii="Times New Roman" w:hAnsi="Times New Roman" w:cs="Times New Roman"/>
          <w:sz w:val="28"/>
          <w:szCs w:val="28"/>
        </w:rPr>
        <w:t>.</w:t>
      </w:r>
    </w:p>
    <w:p w:rsidR="001F2664" w:rsidRPr="00B60369" w:rsidRDefault="001F2664" w:rsidP="007D68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Грицаєнко З.М., Карпенко В.П. Активність окисно-відновних ферментів в рослинах ярого ячменю</w:t>
      </w:r>
      <w:r w:rsidR="00B60369">
        <w:rPr>
          <w:rFonts w:ascii="Times New Roman" w:hAnsi="Times New Roman" w:cs="Times New Roman"/>
          <w:sz w:val="28"/>
          <w:szCs w:val="28"/>
          <w:lang w:val="uk-UA"/>
        </w:rPr>
        <w:t xml:space="preserve"> з підсівом і без підсіву конюшини при дії гербіцидів. Зб. наук. праць. – Умань. – 1998. – С. 87–89.</w:t>
      </w:r>
    </w:p>
    <w:p w:rsidR="00B60369" w:rsidRPr="008A0D8A" w:rsidRDefault="00B60369" w:rsidP="007D68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Деева В.П., </w:t>
      </w:r>
      <w:proofErr w:type="spellStart"/>
      <w:r>
        <w:rPr>
          <w:rFonts w:ascii="Times New Roman" w:hAnsi="Times New Roman" w:cs="Times New Roman"/>
          <w:sz w:val="28"/>
          <w:szCs w:val="28"/>
        </w:rPr>
        <w:t>Шелег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З.И. Физиология устойчивости сортов растений к гербицидам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ретардантам</w:t>
      </w:r>
      <w:proofErr w:type="spellEnd"/>
      <w:r w:rsidR="008A0D8A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="008A0D8A">
        <w:rPr>
          <w:rFonts w:ascii="Times New Roman" w:hAnsi="Times New Roman" w:cs="Times New Roman"/>
          <w:sz w:val="28"/>
          <w:szCs w:val="28"/>
          <w:lang w:val="uk-UA"/>
        </w:rPr>
        <w:t>Минск</w:t>
      </w:r>
      <w:proofErr w:type="spellEnd"/>
      <w:r w:rsidR="008A0D8A">
        <w:rPr>
          <w:rFonts w:ascii="Times New Roman" w:hAnsi="Times New Roman" w:cs="Times New Roman"/>
          <w:sz w:val="28"/>
          <w:szCs w:val="28"/>
          <w:lang w:val="uk-UA"/>
        </w:rPr>
        <w:t xml:space="preserve">: Наука и </w:t>
      </w:r>
      <w:proofErr w:type="spellStart"/>
      <w:r w:rsidR="008A0D8A">
        <w:rPr>
          <w:rFonts w:ascii="Times New Roman" w:hAnsi="Times New Roman" w:cs="Times New Roman"/>
          <w:sz w:val="28"/>
          <w:szCs w:val="28"/>
          <w:lang w:val="uk-UA"/>
        </w:rPr>
        <w:t>техника</w:t>
      </w:r>
      <w:proofErr w:type="spellEnd"/>
      <w:r w:rsidR="008A0D8A">
        <w:rPr>
          <w:rFonts w:ascii="Times New Roman" w:hAnsi="Times New Roman" w:cs="Times New Roman"/>
          <w:sz w:val="28"/>
          <w:szCs w:val="28"/>
          <w:lang w:val="uk-UA"/>
        </w:rPr>
        <w:t>, 1976. – 246 с.</w:t>
      </w:r>
    </w:p>
    <w:p w:rsidR="008A0D8A" w:rsidRPr="008A0D8A" w:rsidRDefault="008A0D8A" w:rsidP="007D68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Леонтюк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І.Б. Ефективність гербіцидів та їх сумісного застосування з біостимуляторами росту на посівах озимої пшениці в умовах Правобережного Лісостепу України. Автореф. дис..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кан-та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с.-г. наук:06.01.01/НАУ. – Київ. – 2001. – 16 с.</w:t>
      </w:r>
    </w:p>
    <w:p w:rsidR="008A0D8A" w:rsidRDefault="008A0D8A" w:rsidP="007D68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Мерзляк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М.Н. Активированный кислород и жизнедеятельность растений // </w:t>
      </w:r>
      <w:proofErr w:type="spellStart"/>
      <w:r w:rsidR="00F94C7E">
        <w:rPr>
          <w:rFonts w:ascii="Times New Roman" w:hAnsi="Times New Roman" w:cs="Times New Roman"/>
          <w:sz w:val="28"/>
          <w:szCs w:val="28"/>
        </w:rPr>
        <w:t>Соросовский</w:t>
      </w:r>
      <w:proofErr w:type="spellEnd"/>
      <w:r w:rsidR="00F94C7E">
        <w:rPr>
          <w:rFonts w:ascii="Times New Roman" w:hAnsi="Times New Roman" w:cs="Times New Roman"/>
          <w:sz w:val="28"/>
          <w:szCs w:val="28"/>
        </w:rPr>
        <w:t xml:space="preserve"> образовательный журнал. – 1999. – №9. – С. 20–26.</w:t>
      </w:r>
    </w:p>
    <w:p w:rsidR="00F94C7E" w:rsidRDefault="00F94C7E" w:rsidP="007D68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Полевой В.В. Физиология растений: Учеб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д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ля биол. спец. вузов. – 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</w:t>
      </w:r>
      <w:proofErr w:type="spellEnd"/>
      <w:r>
        <w:rPr>
          <w:rFonts w:ascii="Times New Roman" w:hAnsi="Times New Roman" w:cs="Times New Roman"/>
          <w:sz w:val="28"/>
          <w:szCs w:val="28"/>
        </w:rPr>
        <w:t>., 1989. – 464 с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цв</w:t>
      </w:r>
      <w:proofErr w:type="spellEnd"/>
      <w:r>
        <w:rPr>
          <w:rFonts w:ascii="Times New Roman" w:hAnsi="Times New Roman" w:cs="Times New Roman"/>
          <w:sz w:val="28"/>
          <w:szCs w:val="28"/>
        </w:rPr>
        <w:t>. ил.</w:t>
      </w:r>
    </w:p>
    <w:p w:rsidR="00F94C7E" w:rsidRPr="00F94C7E" w:rsidRDefault="00F94C7E" w:rsidP="007D68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Пономаренко С.П. Регулятори росту рослин на основі N-оксидів похідних піридину (фізико-хімічні властивості й біологічна активність). – К.: Техніка, 1999. – 272 с.</w:t>
      </w:r>
    </w:p>
    <w:p w:rsidR="00F94C7E" w:rsidRDefault="00F94C7E" w:rsidP="007D68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Починок Х.Н. </w:t>
      </w:r>
      <w:r w:rsidRPr="00F94C7E">
        <w:rPr>
          <w:rFonts w:ascii="Times New Roman" w:hAnsi="Times New Roman" w:cs="Times New Roman"/>
          <w:sz w:val="28"/>
          <w:szCs w:val="28"/>
        </w:rPr>
        <w:t xml:space="preserve">Методы </w:t>
      </w:r>
      <w:r>
        <w:rPr>
          <w:rFonts w:ascii="Times New Roman" w:hAnsi="Times New Roman" w:cs="Times New Roman"/>
          <w:sz w:val="28"/>
          <w:szCs w:val="28"/>
        </w:rPr>
        <w:t>биохимического анализа растений. – К.: Изд-во «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думка», 1976. – С.175–176; 166–174.</w:t>
      </w:r>
    </w:p>
    <w:p w:rsidR="00F94C7E" w:rsidRPr="00F94C7E" w:rsidRDefault="00F94C7E" w:rsidP="007D68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Сучасні досягнення та перспективи розвитку досліджень по проблемі фізіології гербіцидів. Фізіологія рослин в Україні на межі тисячоліть. Том 1. – Київ. – 2001. – 436 с.</w:t>
      </w:r>
    </w:p>
    <w:p w:rsidR="00F94C7E" w:rsidRPr="00F94C7E" w:rsidRDefault="00F94C7E" w:rsidP="00F94C7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Сучасні досягнення та перспективи розвитку досліджень по проблемі фізіології гербіцидів. Фізіологія рослин в Україні на межі тисячоліть. Том 2. – Київ. – 2001. – 340 с.</w:t>
      </w:r>
    </w:p>
    <w:p w:rsidR="00F94C7E" w:rsidRPr="00D27B34" w:rsidRDefault="00F94C7E" w:rsidP="007D688E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27B34">
        <w:rPr>
          <w:rFonts w:ascii="Times New Roman" w:hAnsi="Times New Roman" w:cs="Times New Roman"/>
          <w:sz w:val="28"/>
          <w:szCs w:val="28"/>
        </w:rPr>
        <w:t>Федке</w:t>
      </w:r>
      <w:proofErr w:type="spellEnd"/>
      <w:r w:rsidRPr="00D27B34">
        <w:rPr>
          <w:rFonts w:ascii="Times New Roman" w:hAnsi="Times New Roman" w:cs="Times New Roman"/>
          <w:sz w:val="28"/>
          <w:szCs w:val="28"/>
        </w:rPr>
        <w:t xml:space="preserve"> К. Биохимия и физиология действия гербицидов: Пер. с англ</w:t>
      </w:r>
      <w:proofErr w:type="gramStart"/>
      <w:r w:rsidRPr="00D27B34">
        <w:rPr>
          <w:rFonts w:ascii="Times New Roman" w:hAnsi="Times New Roman" w:cs="Times New Roman"/>
          <w:sz w:val="28"/>
          <w:szCs w:val="28"/>
        </w:rPr>
        <w:t xml:space="preserve">.. </w:t>
      </w:r>
      <w:proofErr w:type="gramEnd"/>
      <w:r w:rsidRPr="00D27B34">
        <w:rPr>
          <w:rFonts w:ascii="Times New Roman" w:hAnsi="Times New Roman" w:cs="Times New Roman"/>
          <w:sz w:val="28"/>
          <w:szCs w:val="28"/>
        </w:rPr>
        <w:t xml:space="preserve">Н.М. </w:t>
      </w:r>
      <w:proofErr w:type="spellStart"/>
      <w:r w:rsidRPr="00D27B34">
        <w:rPr>
          <w:rFonts w:ascii="Times New Roman" w:hAnsi="Times New Roman" w:cs="Times New Roman"/>
          <w:sz w:val="28"/>
          <w:szCs w:val="28"/>
        </w:rPr>
        <w:t>Жирмунской</w:t>
      </w:r>
      <w:proofErr w:type="spellEnd"/>
      <w:r w:rsidRPr="00D27B34">
        <w:rPr>
          <w:rFonts w:ascii="Times New Roman" w:hAnsi="Times New Roman" w:cs="Times New Roman"/>
          <w:sz w:val="28"/>
          <w:szCs w:val="28"/>
        </w:rPr>
        <w:t xml:space="preserve">; под.. ред. и </w:t>
      </w:r>
      <w:proofErr w:type="spellStart"/>
      <w:r w:rsidRPr="00D27B34">
        <w:rPr>
          <w:rFonts w:ascii="Times New Roman" w:hAnsi="Times New Roman" w:cs="Times New Roman"/>
          <w:sz w:val="28"/>
          <w:szCs w:val="28"/>
        </w:rPr>
        <w:t>предисл</w:t>
      </w:r>
      <w:proofErr w:type="spellEnd"/>
      <w:r w:rsidRPr="00D27B3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27B34">
        <w:rPr>
          <w:rFonts w:ascii="Times New Roman" w:hAnsi="Times New Roman" w:cs="Times New Roman"/>
          <w:sz w:val="28"/>
          <w:szCs w:val="28"/>
        </w:rPr>
        <w:t>Ю</w:t>
      </w:r>
      <w:proofErr w:type="gramStart"/>
      <w:r w:rsidRPr="00D27B34">
        <w:rPr>
          <w:rFonts w:ascii="Times New Roman" w:hAnsi="Times New Roman" w:cs="Times New Roman"/>
          <w:sz w:val="28"/>
          <w:szCs w:val="28"/>
        </w:rPr>
        <w:t>,А</w:t>
      </w:r>
      <w:proofErr w:type="gramEnd"/>
      <w:r w:rsidRPr="00D27B34">
        <w:rPr>
          <w:rFonts w:ascii="Times New Roman" w:hAnsi="Times New Roman" w:cs="Times New Roman"/>
          <w:sz w:val="28"/>
          <w:szCs w:val="28"/>
        </w:rPr>
        <w:t>.Баскакова</w:t>
      </w:r>
      <w:proofErr w:type="spellEnd"/>
      <w:r w:rsidRPr="00D27B34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Pr="00D27B34">
        <w:rPr>
          <w:rFonts w:ascii="Times New Roman" w:hAnsi="Times New Roman" w:cs="Times New Roman"/>
          <w:sz w:val="28"/>
          <w:szCs w:val="28"/>
        </w:rPr>
        <w:t>Агропромиздат</w:t>
      </w:r>
      <w:proofErr w:type="spellEnd"/>
      <w:r w:rsidRPr="00D27B34">
        <w:rPr>
          <w:rFonts w:ascii="Times New Roman" w:hAnsi="Times New Roman" w:cs="Times New Roman"/>
          <w:sz w:val="28"/>
          <w:szCs w:val="28"/>
        </w:rPr>
        <w:t>, 1985. – 223</w:t>
      </w:r>
      <w:r w:rsidR="00D27B34" w:rsidRPr="00D27B34">
        <w:rPr>
          <w:rFonts w:ascii="Times New Roman" w:hAnsi="Times New Roman" w:cs="Times New Roman"/>
          <w:sz w:val="28"/>
          <w:szCs w:val="28"/>
        </w:rPr>
        <w:t xml:space="preserve">с., </w:t>
      </w:r>
      <w:proofErr w:type="spellStart"/>
      <w:r w:rsidR="00D27B34" w:rsidRPr="00D27B34">
        <w:rPr>
          <w:rFonts w:ascii="Times New Roman" w:hAnsi="Times New Roman" w:cs="Times New Roman"/>
          <w:sz w:val="28"/>
          <w:szCs w:val="28"/>
        </w:rPr>
        <w:t>алл</w:t>
      </w:r>
      <w:proofErr w:type="spellEnd"/>
      <w:r w:rsidR="00D27B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27B34" w:rsidRDefault="00D27B34" w:rsidP="00D27B34">
      <w:pPr>
        <w:pStyle w:val="a3"/>
        <w:spacing w:after="0" w:line="240" w:lineRule="auto"/>
        <w:ind w:left="92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27B34" w:rsidRDefault="00D27B34" w:rsidP="00D27B34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27B34">
        <w:rPr>
          <w:rFonts w:ascii="Times New Roman" w:hAnsi="Times New Roman" w:cs="Times New Roman"/>
          <w:sz w:val="28"/>
          <w:szCs w:val="28"/>
        </w:rPr>
        <w:t xml:space="preserve">Исследовали </w:t>
      </w:r>
      <w:r>
        <w:rPr>
          <w:rFonts w:ascii="Times New Roman" w:hAnsi="Times New Roman" w:cs="Times New Roman"/>
          <w:sz w:val="28"/>
          <w:szCs w:val="28"/>
        </w:rPr>
        <w:t xml:space="preserve">активность каталазы,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пероксидазы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полифенолоксидазы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растениях гороха в зависимости от влияния гербицидов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базаграна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М, </w:t>
      </w:r>
      <w:proofErr w:type="spellStart"/>
      <w:r>
        <w:rPr>
          <w:rFonts w:ascii="Times New Roman" w:hAnsi="Times New Roman" w:cs="Times New Roman"/>
          <w:sz w:val="28"/>
          <w:szCs w:val="28"/>
        </w:rPr>
        <w:t>агритокса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пантеры, внесенных в отдельности и совместно с биостимулятором роста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Емистимом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 Внесение гербицидов в отдельности и совместно с биостимулятором роста в посевах гороха влияло на прохождение реакций обмена веществ в них, что выявлялось в активизации ферментов каталазы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пероксидазы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фазе бутонизации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образования бобов.</w:t>
      </w:r>
    </w:p>
    <w:p w:rsidR="00D27B34" w:rsidRPr="00FE2ED6" w:rsidRDefault="00FE2ED6" w:rsidP="00D27B34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E2ED6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The activity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catalase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peroxidase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poliphenoloxidase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in pea plants depending on the effect of herbicides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bazagran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agritoks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pantera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applied separately and in mixture with growth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biostimulator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emistim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C, was </w:t>
      </w:r>
      <w:r w:rsidR="007A2F37">
        <w:rPr>
          <w:rFonts w:ascii="Times New Roman" w:hAnsi="Times New Roman" w:cs="Times New Roman"/>
          <w:sz w:val="28"/>
          <w:szCs w:val="28"/>
          <w:lang w:val="en-US"/>
        </w:rPr>
        <w:t xml:space="preserve">studied. The application of herbicides separately and in mixture with growth </w:t>
      </w:r>
      <w:proofErr w:type="spellStart"/>
      <w:r w:rsidR="007A2F37">
        <w:rPr>
          <w:rFonts w:ascii="Times New Roman" w:hAnsi="Times New Roman" w:cs="Times New Roman"/>
          <w:sz w:val="28"/>
          <w:szCs w:val="28"/>
          <w:lang w:val="en-US"/>
        </w:rPr>
        <w:t>biostimulator</w:t>
      </w:r>
      <w:proofErr w:type="spellEnd"/>
      <w:r w:rsidR="007A2F37">
        <w:rPr>
          <w:rFonts w:ascii="Times New Roman" w:hAnsi="Times New Roman" w:cs="Times New Roman"/>
          <w:sz w:val="28"/>
          <w:szCs w:val="28"/>
          <w:lang w:val="en-US"/>
        </w:rPr>
        <w:t xml:space="preserve"> in pea plantation had in effect on the process of metabolism, which was observed </w:t>
      </w:r>
      <w:proofErr w:type="spellStart"/>
      <w:r w:rsidR="007A2F37">
        <w:rPr>
          <w:rFonts w:ascii="Times New Roman" w:hAnsi="Times New Roman" w:cs="Times New Roman"/>
          <w:sz w:val="28"/>
          <w:szCs w:val="28"/>
          <w:lang w:val="en-US"/>
        </w:rPr>
        <w:t>sn</w:t>
      </w:r>
      <w:proofErr w:type="spellEnd"/>
      <w:r w:rsidR="007A2F37">
        <w:rPr>
          <w:rFonts w:ascii="Times New Roman" w:hAnsi="Times New Roman" w:cs="Times New Roman"/>
          <w:sz w:val="28"/>
          <w:szCs w:val="28"/>
          <w:lang w:val="en-US"/>
        </w:rPr>
        <w:t xml:space="preserve"> the activation of enzymes of </w:t>
      </w:r>
      <w:proofErr w:type="spellStart"/>
      <w:r w:rsidR="007A2F37">
        <w:rPr>
          <w:rFonts w:ascii="Times New Roman" w:hAnsi="Times New Roman" w:cs="Times New Roman"/>
          <w:sz w:val="28"/>
          <w:szCs w:val="28"/>
          <w:lang w:val="en-US"/>
        </w:rPr>
        <w:t>catalase</w:t>
      </w:r>
      <w:proofErr w:type="spellEnd"/>
      <w:r w:rsidR="007A2F37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="007A2F37">
        <w:rPr>
          <w:rFonts w:ascii="Times New Roman" w:hAnsi="Times New Roman" w:cs="Times New Roman"/>
          <w:sz w:val="28"/>
          <w:szCs w:val="28"/>
          <w:lang w:val="en-US"/>
        </w:rPr>
        <w:t>peroxidase</w:t>
      </w:r>
      <w:proofErr w:type="spellEnd"/>
      <w:r w:rsidR="007A2F37">
        <w:rPr>
          <w:rFonts w:ascii="Times New Roman" w:hAnsi="Times New Roman" w:cs="Times New Roman"/>
          <w:sz w:val="28"/>
          <w:szCs w:val="28"/>
          <w:lang w:val="en-US"/>
        </w:rPr>
        <w:t xml:space="preserve"> in the stage of budding and bean formation.</w:t>
      </w:r>
    </w:p>
    <w:sectPr w:rsidR="00D27B34" w:rsidRPr="00FE2ED6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9B3CE8"/>
    <w:multiLevelType w:val="hybridMultilevel"/>
    <w:tmpl w:val="1834D514"/>
    <w:lvl w:ilvl="0" w:tplc="40BE330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6CD149E1"/>
    <w:multiLevelType w:val="hybridMultilevel"/>
    <w:tmpl w:val="46AA7E4C"/>
    <w:lvl w:ilvl="0" w:tplc="14B6D50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C173C0"/>
    <w:rsid w:val="0008131E"/>
    <w:rsid w:val="0017186C"/>
    <w:rsid w:val="001D0130"/>
    <w:rsid w:val="001F2664"/>
    <w:rsid w:val="00253341"/>
    <w:rsid w:val="002D2E04"/>
    <w:rsid w:val="003B462B"/>
    <w:rsid w:val="003D1446"/>
    <w:rsid w:val="00450131"/>
    <w:rsid w:val="0048793F"/>
    <w:rsid w:val="00496D2D"/>
    <w:rsid w:val="005244F6"/>
    <w:rsid w:val="00580507"/>
    <w:rsid w:val="005C200C"/>
    <w:rsid w:val="0060188D"/>
    <w:rsid w:val="0061451D"/>
    <w:rsid w:val="0068660F"/>
    <w:rsid w:val="006D7F32"/>
    <w:rsid w:val="00704517"/>
    <w:rsid w:val="007A2F37"/>
    <w:rsid w:val="007D688E"/>
    <w:rsid w:val="00816804"/>
    <w:rsid w:val="00836F3A"/>
    <w:rsid w:val="008444A1"/>
    <w:rsid w:val="008A0D8A"/>
    <w:rsid w:val="008C2A00"/>
    <w:rsid w:val="00910710"/>
    <w:rsid w:val="0094681E"/>
    <w:rsid w:val="00950B97"/>
    <w:rsid w:val="009758A1"/>
    <w:rsid w:val="00A12316"/>
    <w:rsid w:val="00A230AE"/>
    <w:rsid w:val="00A37ACC"/>
    <w:rsid w:val="00A67AFD"/>
    <w:rsid w:val="00B60369"/>
    <w:rsid w:val="00BD554E"/>
    <w:rsid w:val="00BF6017"/>
    <w:rsid w:val="00C173C0"/>
    <w:rsid w:val="00C57DFE"/>
    <w:rsid w:val="00CB21A4"/>
    <w:rsid w:val="00D27B34"/>
    <w:rsid w:val="00D71191"/>
    <w:rsid w:val="00DA31D9"/>
    <w:rsid w:val="00DD2D3E"/>
    <w:rsid w:val="00E65F0A"/>
    <w:rsid w:val="00F94C7E"/>
    <w:rsid w:val="00FB24B5"/>
    <w:rsid w:val="00FC181C"/>
    <w:rsid w:val="00FC6C52"/>
    <w:rsid w:val="00FE2E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44F6"/>
    <w:pPr>
      <w:ind w:left="720"/>
      <w:contextualSpacing/>
    </w:pPr>
  </w:style>
  <w:style w:type="table" w:styleId="a4">
    <w:name w:val="Table Grid"/>
    <w:basedOn w:val="a1"/>
    <w:uiPriority w:val="59"/>
    <w:rsid w:val="005244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1</Pages>
  <Words>1872</Words>
  <Characters>10675</Characters>
  <Application>Microsoft Office Word</Application>
  <DocSecurity>0</DocSecurity>
  <Lines>88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12522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9</cp:revision>
  <dcterms:created xsi:type="dcterms:W3CDTF">2016-01-04T12:58:00Z</dcterms:created>
  <dcterms:modified xsi:type="dcterms:W3CDTF">2016-01-06T08:32:00Z</dcterms:modified>
</cp:coreProperties>
</file>