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Основний текст A"/>
        <w:ind w:firstLine="567"/>
        <w:jc w:val="center"/>
        <w:rPr>
          <w:rFonts w:ascii="Times New Roman" w:hAnsi="Times New Roman"/>
          <w:b w:val="1"/>
          <w:bCs w:val="1"/>
          <w:sz w:val="28"/>
          <w:szCs w:val="28"/>
        </w:rPr>
      </w:pPr>
      <w:r>
        <w:rPr>
          <w:rFonts w:ascii="Times New Roman" w:hAnsi="Times New Roman"/>
          <w:b w:val="1"/>
          <w:bCs w:val="1"/>
          <w:sz w:val="28"/>
          <w:szCs w:val="28"/>
        </w:rPr>
        <mc:AlternateContent>
          <mc:Choice Requires="wpg">
            <w:drawing xmlns:a="http://schemas.openxmlformats.org/drawingml/2006/main"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720090</wp:posOffset>
                </wp:positionH>
                <wp:positionV relativeFrom="page">
                  <wp:posOffset>435265</wp:posOffset>
                </wp:positionV>
                <wp:extent cx="6120059" cy="937949"/>
                <wp:effectExtent l="0" t="0" r="0" b="0"/>
                <wp:wrapNone/>
                <wp:docPr id="1073741827" name="officeArt object" descr="Группа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0059" cy="937949"/>
                          <a:chOff x="0" y="0"/>
                          <a:chExt cx="6120058" cy="937948"/>
                        </a:xfrm>
                      </wpg:grpSpPr>
                      <pic:pic xmlns:pic="http://schemas.openxmlformats.org/drawingml/2006/picture">
                        <pic:nvPicPr>
                          <pic:cNvPr id="1073741825" name="Рисунок 9" descr="Рисунок 9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-1" y="-1"/>
                            <a:ext cx="4565537" cy="93795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6" name="Рисунок 10" descr="Рисунок 10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684574" y="139992"/>
                            <a:ext cx="1435485" cy="67196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6" style="visibility:visible;position:absolute;margin-left:56.7pt;margin-top:34.3pt;width:481.9pt;height:73.9pt;z-index:251659264;mso-position-horizontal:absolute;mso-position-horizontal-relative:page;mso-position-vertical:absolute;mso-position-vertical-relative:page;mso-wrap-distance-left:0.0pt;mso-wrap-distance-top:0.0pt;mso-wrap-distance-right:0.0pt;mso-wrap-distance-bottom:0.0pt;" coordorigin="0,0" coordsize="6120058,937948">
                <w10:wrap type="none" side="bothSides" anchorx="page" anchory="page"/>
                <v:shape id="_x0000_s1027" type="#_x0000_t75" style="position:absolute;left:0;top:0;width:4565536;height:937948;">
                  <v:imagedata r:id="rId4" o:title="image1.jpeg"/>
                </v:shape>
                <v:shape id="_x0000_s1028" type="#_x0000_t75" style="position:absolute;left:4684575;top:139992;width:1435483;height:671963;">
                  <v:imagedata r:id="rId5" o:title="image1.png"/>
                </v:shape>
              </v:group>
            </w:pict>
          </mc:Fallback>
        </mc:AlternateContent>
      </w:r>
    </w:p>
    <w:p>
      <w:pPr>
        <w:pStyle w:val="Основний текст A"/>
        <w:ind w:firstLine="567"/>
        <w:jc w:val="center"/>
        <w:rPr>
          <w:rFonts w:ascii="Times New Roman" w:hAnsi="Times New Roman"/>
          <w:b w:val="1"/>
          <w:bCs w:val="1"/>
          <w:sz w:val="28"/>
          <w:szCs w:val="28"/>
        </w:rPr>
      </w:pPr>
    </w:p>
    <w:p>
      <w:pPr>
        <w:pStyle w:val="Основний текст A"/>
        <w:ind w:firstLine="567"/>
        <w:jc w:val="center"/>
        <w:rPr>
          <w:rFonts w:ascii="Times New Roman" w:hAnsi="Times New Roman"/>
          <w:b w:val="1"/>
          <w:bCs w:val="1"/>
          <w:sz w:val="28"/>
          <w:szCs w:val="28"/>
        </w:rPr>
      </w:pPr>
    </w:p>
    <w:p>
      <w:pPr>
        <w:pStyle w:val="Основний текст A"/>
        <w:ind w:firstLine="567"/>
        <w:jc w:val="center"/>
        <w:rPr>
          <w:rFonts w:ascii="Times New Roman" w:hAnsi="Times New Roman"/>
          <w:b w:val="1"/>
          <w:bCs w:val="1"/>
          <w:sz w:val="28"/>
          <w:szCs w:val="28"/>
        </w:rPr>
      </w:pPr>
    </w:p>
    <w:p>
      <w:pPr>
        <w:pStyle w:val="Основний текст A"/>
        <w:ind w:firstLine="567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Особливості вивчення стійкості до вилягання та ламкості стебла кукурудзи в Лісостепу України</w:t>
      </w:r>
    </w:p>
    <w:p>
      <w:pPr>
        <w:pStyle w:val="Основний текст A"/>
        <w:ind w:firstLine="567"/>
        <w:jc w:val="right"/>
        <w:rPr>
          <w:rFonts w:ascii="Times New Roman" w:cs="Times New Roman" w:hAnsi="Times New Roman" w:eastAsia="Times New Roman"/>
          <w:i w:val="1"/>
          <w:iCs w:val="1"/>
          <w:sz w:val="28"/>
          <w:szCs w:val="28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науковий курівник</w:t>
      </w:r>
      <w:r>
        <w:rPr>
          <w:rFonts w:ascii="Times New Roman" w:hAnsi="Times New Roman"/>
          <w:b w:val="1"/>
          <w:bCs w:val="1"/>
          <w:sz w:val="28"/>
          <w:szCs w:val="28"/>
          <w:rtl w:val="0"/>
        </w:rPr>
        <w:t xml:space="preserve">: </w:t>
      </w: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Коцюба С</w:t>
      </w:r>
      <w:r>
        <w:rPr>
          <w:rFonts w:ascii="Times New Roman" w:hAnsi="Times New Roman"/>
          <w:b w:val="1"/>
          <w:bCs w:val="1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П</w:t>
      </w:r>
      <w:r>
        <w:rPr>
          <w:rFonts w:ascii="Times New Roman" w:hAnsi="Times New Roman"/>
          <w:b w:val="1"/>
          <w:bCs w:val="1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rtl w:val="0"/>
        </w:rPr>
        <w:t>кандидат с</w:t>
      </w:r>
      <w:r>
        <w:rPr>
          <w:rFonts w:ascii="Times New Roman" w:hAnsi="Times New Roman"/>
          <w:i w:val="1"/>
          <w:iCs w:val="1"/>
          <w:sz w:val="28"/>
          <w:szCs w:val="28"/>
          <w:rtl w:val="0"/>
        </w:rPr>
        <w:t>.-</w:t>
      </w:r>
      <w:r>
        <w:rPr>
          <w:rFonts w:ascii="Times New Roman" w:hAnsi="Times New Roman" w:hint="default"/>
          <w:i w:val="1"/>
          <w:iCs w:val="1"/>
          <w:sz w:val="28"/>
          <w:szCs w:val="28"/>
          <w:rtl w:val="0"/>
        </w:rPr>
        <w:t>г</w:t>
      </w:r>
      <w:r>
        <w:rPr>
          <w:rFonts w:ascii="Times New Roman" w:hAnsi="Times New Roman"/>
          <w:i w:val="1"/>
          <w:iCs w:val="1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rtl w:val="0"/>
          <w:lang w:val="ru-RU"/>
        </w:rPr>
        <w:t>наку</w:t>
      </w:r>
      <w:r>
        <w:rPr>
          <w:rFonts w:ascii="Times New Roman" w:hAnsi="Times New Roman"/>
          <w:i w:val="1"/>
          <w:iCs w:val="1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rtl w:val="0"/>
        </w:rPr>
        <w:t>доцент</w:t>
      </w:r>
    </w:p>
    <w:p>
      <w:pPr>
        <w:pStyle w:val="Основний текст A"/>
        <w:ind w:firstLine="567"/>
        <w:jc w:val="right"/>
        <w:rPr>
          <w:rFonts w:ascii="Times New Roman" w:cs="Times New Roman" w:hAnsi="Times New Roman" w:eastAsia="Times New Roman"/>
          <w:i w:val="1"/>
          <w:iCs w:val="1"/>
          <w:sz w:val="28"/>
          <w:szCs w:val="28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rtl w:val="0"/>
          <w:lang w:val="ru-RU"/>
        </w:rPr>
        <w:t>Йосипенко К</w:t>
      </w:r>
      <w:r>
        <w:rPr>
          <w:rFonts w:ascii="Times New Roman" w:hAnsi="Times New Roman"/>
          <w:b w:val="1"/>
          <w:bCs w:val="1"/>
          <w:sz w:val="28"/>
          <w:szCs w:val="28"/>
          <w:rtl w:val="0"/>
        </w:rPr>
        <w:t xml:space="preserve">., </w:t>
      </w: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Абрамович І</w:t>
      </w:r>
      <w:r>
        <w:rPr>
          <w:rFonts w:ascii="Times New Roman" w:hAnsi="Times New Roman"/>
          <w:b w:val="1"/>
          <w:bCs w:val="1"/>
          <w:sz w:val="28"/>
          <w:szCs w:val="28"/>
          <w:rtl w:val="0"/>
        </w:rPr>
        <w:t xml:space="preserve">., </w:t>
      </w: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Банира В</w:t>
      </w:r>
      <w:r>
        <w:rPr>
          <w:rFonts w:ascii="Times New Roman" w:hAnsi="Times New Roman"/>
          <w:b w:val="1"/>
          <w:bCs w:val="1"/>
          <w:sz w:val="28"/>
          <w:szCs w:val="28"/>
          <w:rtl w:val="0"/>
        </w:rPr>
        <w:t>.</w:t>
      </w:r>
      <w:r>
        <w:rPr>
          <w:rFonts w:ascii="Times New Roman" w:hAnsi="Times New Roman" w:hint="default"/>
          <w:i w:val="1"/>
          <w:iCs w:val="1"/>
          <w:sz w:val="28"/>
          <w:szCs w:val="28"/>
          <w:rtl w:val="0"/>
        </w:rPr>
        <w:t xml:space="preserve"> студенти факультет агрономії 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/>
        <w:jc w:val="right"/>
        <w:rPr>
          <w:rFonts w:ascii="Times New Roman" w:cs="Times New Roman" w:hAnsi="Times New Roman" w:eastAsia="Times New Roman"/>
          <w:sz w:val="28"/>
          <w:szCs w:val="28"/>
          <w:u w:color="000000"/>
          <w14:textOutline w14:w="12700" w14:cap="flat">
            <w14:noFill/>
            <w14:miter w14:lim="400000"/>
          </w14:textOutline>
        </w:rPr>
      </w:pP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</w:rPr>
        <w:t>Уманський національний університет садівництва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</w:rPr>
        <w:t>Україна</w:t>
      </w:r>
    </w:p>
    <w:p>
      <w:pPr>
        <w:pStyle w:val="Основний текст A"/>
        <w:spacing w:line="360" w:lineRule="auto"/>
        <w:ind w:firstLine="567"/>
        <w:jc w:val="both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 w:hint="default"/>
          <w:sz w:val="28"/>
          <w:szCs w:val="28"/>
          <w:rtl w:val="0"/>
        </w:rPr>
        <w:t>Для сільськогосподарського виробництва погодні умови дедалі більше створюють проблеми та небезпеки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Глобальною проблемою сьогодення є зміни клімату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або як називають його науковці “кліматична криза”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це </w:t>
      </w:r>
      <w:r>
        <w:rPr>
          <w:rFonts w:ascii="Times New Roman" w:hAnsi="Times New Roman" w:hint="default"/>
          <w:sz w:val="28"/>
          <w:szCs w:val="28"/>
          <w:rtl w:val="0"/>
        </w:rPr>
        <w:t>дуже стрімка зміна клімату через підвищення середньої температури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пішов безповоротній процес потепління і єдине що ми можемо зробити це пристосовуватись до цих змін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Виведення гібридів кукурудзи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володіють високою стійкістю до високих температур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вилягання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посухи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холоду і механічних пошкоджень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дозволило б заощадити колосальні кошти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Стійкість це здатність рослини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яка визначається його спадковими властивостями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залишатися відносно неушкодженими при надзвичайному впливу навколишнього середовища </w:t>
      </w:r>
      <w:r>
        <w:rPr>
          <w:rFonts w:ascii="Times New Roman" w:hAnsi="Times New Roman"/>
          <w:sz w:val="28"/>
          <w:szCs w:val="28"/>
          <w:rtl w:val="0"/>
          <w:lang w:val="pt-PT"/>
        </w:rPr>
        <w:t>[1].</w:t>
      </w:r>
    </w:p>
    <w:p>
      <w:pPr>
        <w:pStyle w:val="Основний текст A"/>
        <w:spacing w:line="360" w:lineRule="auto"/>
        <w:ind w:firstLine="567"/>
        <w:jc w:val="both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 w:hint="default"/>
          <w:sz w:val="28"/>
          <w:szCs w:val="28"/>
          <w:rtl w:val="0"/>
        </w:rPr>
        <w:t>Цінності гібридам кукурудзи також додає висока стійкість до вилягання та ламкості стебла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Відсутність стійкості до вилягання призводить до погіршення якості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зниження врожаю і створює значні труднощі при збиранні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Стійкість до вилягання у гібридів викликаються від таких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чинник</w:t>
      </w:r>
      <w:r>
        <w:rPr>
          <w:rFonts w:ascii="Times New Roman" w:hAnsi="Times New Roman" w:hint="default"/>
          <w:sz w:val="28"/>
          <w:szCs w:val="28"/>
          <w:rtl w:val="0"/>
        </w:rPr>
        <w:t>ів</w:t>
      </w:r>
      <w:r>
        <w:rPr>
          <w:rFonts w:ascii="Times New Roman" w:hAnsi="Times New Roman"/>
          <w:sz w:val="28"/>
          <w:szCs w:val="28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rtl w:val="0"/>
        </w:rPr>
        <w:t>як будова стебла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міцність кореневої системи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висота стебла і прикріплення качанів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родючість грунту і густота стояння рослин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Хвороби і комахи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ймовірно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частіше за все є причиною ламкості стебел і вилягання коренів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ніж будь</w:t>
      </w:r>
      <w:r>
        <w:rPr>
          <w:rFonts w:ascii="Times New Roman" w:hAnsi="Times New Roman"/>
          <w:sz w:val="28"/>
          <w:szCs w:val="28"/>
          <w:rtl w:val="0"/>
        </w:rPr>
        <w:t>-</w:t>
      </w:r>
      <w:r>
        <w:rPr>
          <w:rFonts w:ascii="Times New Roman" w:hAnsi="Times New Roman" w:hint="default"/>
          <w:sz w:val="28"/>
          <w:szCs w:val="28"/>
          <w:rtl w:val="0"/>
        </w:rPr>
        <w:t>який інший фактор</w:t>
      </w:r>
      <w:r>
        <w:rPr>
          <w:rFonts w:ascii="Times New Roman" w:hAnsi="Times New Roman"/>
          <w:sz w:val="28"/>
          <w:szCs w:val="28"/>
          <w:rtl w:val="0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ind w:firstLine="720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 умовах з сильним вологозабезпеченням збільшується висота рослин і зменшується діаметр стебла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сприяє ураженню стебловими гнилями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Проникання паразита в рослину відбувається протягом всього періоду вегетації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однак інтенсивний розвиток і максимальна шкідливість проявляється в період повної стиглості зерна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Враховуючи біологічні особливості стеблових гнилей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оцінку стійкості в нашому досліді було проведено в період двадцятиденного перестою рослин після повного дозрівання зерна згідно з методикою Державного сортовипробування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[2, 3].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ind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Так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2019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2020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стійкість до ламкості стебла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 середньому за випробовуваними матеріалами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 саме чотири гібридні комбінації та два районованих гібриди стандарти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знаходилась в межах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89,6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100,0%,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тоді як вологозабезпеченість в період вегетації та наливу зерна була значно меншою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ніж середньобагаторічний показник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тому розвиток патогенів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які провокують ламкість стебла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відбувався повільно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До групи дуже стійких в нашому досліді ми віднесли гібридну комбінацію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18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23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яка була стабільною за два роки випробувань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ind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Характеризуючи гібриди кукурудзи за роками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видно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ламкість стебла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2020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році була дещо меншою в порівнянні 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роком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2020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році найгірший показник мав ст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ДКС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4515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 показником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10,4 %,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дещо менший показник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(6,2%)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мав другий стандарт Р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8450.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Дуже стійким в даному році були комбінації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18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23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42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 показником до п’яти відсотків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ind w:firstLine="567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Стійкість рослин проти вилягання визначають підрахунком полеглих і неполеглих рослин у відсотках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дає можливість згрупувати їх за ступенем стійкості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[2, 3].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ind w:firstLine="567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 наведених у досліді даних видно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нестача опадів</w:t>
      </w:r>
      <w:r>
        <w:rPr>
          <w:rFonts w:ascii="Times New Roman" w:hAnsi="Times New Roman"/>
          <w:outline w:val="0"/>
          <w:color w:val="cf232b"/>
          <w:sz w:val="28"/>
          <w:szCs w:val="28"/>
          <w:u w:color="000000"/>
          <w:rtl w:val="0"/>
          <w:lang w:val="ru-RU"/>
          <w14:textFill>
            <w14:solidFill>
              <w14:srgbClr w14:val="CF232B"/>
            </w14:solidFill>
          </w14:textFill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(56,6 %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до середньої багаторічної норми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 серпні місяці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року призвела до вилягання деяких рослин на рівні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8,7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4,4%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гібридна комбінація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42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ст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ДКС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3415.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ind w:firstLine="53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Інші генотипи у цьому та в наступних роках характеризувались значною стійкістю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 їх вилягання не перевищило рівня п’яти відсотків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ind w:firstLine="53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Таким чином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характеризуючи досліджуваний матеріал можна зробити висновок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гетерозисні гібриди при змінних метеорологічних умовах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а також при значній висоті рослин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(200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 см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мали високу стійкість проти вилягання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20"/>
        <w:ind w:firstLine="539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Список використаних джерел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:</w:t>
      </w:r>
    </w:p>
    <w:p>
      <w:pPr>
        <w:pStyle w:val="Стандартний"/>
        <w:numPr>
          <w:ilvl w:val="0"/>
          <w:numId w:val="2"/>
        </w:numPr>
        <w:bidi w:val="0"/>
        <w:spacing w:before="0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Ніколайчук 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Надь Б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(2003)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Генетика з основами селекції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Ужгород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Медіум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196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Методика державного сортовипробування сільськогосподарських культур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(2000).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Випуск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Алефа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100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Методика державного сортовипробування сільськогосподарських культур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(2001).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Випуск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2. 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зернові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круп’яні та зернобобові культури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Алефа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 65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sectPr>
      <w:headerReference w:type="default" r:id="rId6"/>
      <w:footerReference w:type="default" r:id="rId7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и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и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Імпортований стиль 6"/>
  </w:abstractNum>
  <w:abstractNum w:abstractNumId="1">
    <w:multiLevelType w:val="hybridMultilevel"/>
    <w:styleLink w:val="Імпортований стиль 6"/>
    <w:lvl w:ilvl="0">
      <w:start w:val="1"/>
      <w:numFmt w:val="decimal"/>
      <w:suff w:val="tab"/>
      <w:lvlText w:val="%1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132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nothing"/>
      <w:lvlText w:val="%9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372" w:hanging="19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українська" w:val="‘“(〔[{〈《「『【⦅〘〖«〝︵︷︹︻︽︿﹁﹃﹇﹙﹛﹝｢"/>
  <w:noLineBreaksBefore w:lang="українська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Колонтитули">
    <w:name w:val="Колонтитули"/>
    <w:next w:val="Колонтитули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Основний текст A">
    <w:name w:val="Основний текст A"/>
    <w:next w:val="Основний текст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Стандартний">
    <w:name w:val="Стандартний"/>
    <w:next w:val="Стандартний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ru-RU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Імпортований стиль 6">
    <w:name w:val="Імпортований стиль 6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image" Target="media/image1.png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numbering" Target="numbering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