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b w:val="1"/>
          <w:bCs w:val="1"/>
          <w:sz w:val="22"/>
          <w:szCs w:val="22"/>
        </w:rPr>
      </w:pPr>
      <w:r>
        <w:rPr>
          <w:b w:val="1"/>
          <w:bCs w:val="1"/>
          <w:sz w:val="22"/>
          <w:szCs w:val="22"/>
          <w:rtl w:val="0"/>
          <w:lang w:val="ru-RU"/>
        </w:rPr>
        <w:t>УДК</w:t>
      </w:r>
      <w:r>
        <w:rPr>
          <w:b w:val="1"/>
          <w:bCs w:val="1"/>
          <w:sz w:val="22"/>
          <w:szCs w:val="22"/>
          <w:rtl w:val="0"/>
          <w:lang w:val="ru-RU"/>
        </w:rPr>
        <w:t>: 631.52: 633.15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284"/>
        <w:rPr>
          <w:b w:val="1"/>
          <w:bCs w:val="1"/>
          <w:sz w:val="22"/>
          <w:szCs w:val="22"/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284"/>
        <w:jc w:val="right"/>
        <w:rPr>
          <w:sz w:val="22"/>
          <w:szCs w:val="22"/>
        </w:rPr>
      </w:pPr>
    </w:p>
    <w:p>
      <w:pPr>
        <w:pStyle w:val="Основний текст A"/>
        <w:jc w:val="center"/>
        <w:rPr>
          <w:rFonts w:ascii="Times New Roman" w:cs="Times New Roman" w:hAnsi="Times New Roman" w:eastAsia="Times New Roman"/>
          <w:b w:val="1"/>
          <w:bCs w:val="1"/>
        </w:rPr>
      </w:pPr>
      <w:r>
        <w:rPr>
          <w:rFonts w:ascii="Times New Roman" w:hAnsi="Times New Roman" w:hint="default"/>
          <w:b w:val="1"/>
          <w:bCs w:val="1"/>
          <w:rtl w:val="0"/>
          <w:lang w:val="ru-RU"/>
        </w:rPr>
        <w:t>ИЗУЧЕНИЕ ИЗМЕНЧИВОСТИ ИНБРЕДНЫХ ЛИНИЙ КУКУРУЗЫ В УСЛОВИЯХ ЦЕНТРАЛЬНОЙ УКРАИНЫ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284"/>
        <w:jc w:val="center"/>
        <w:rPr>
          <w:b w:val="1"/>
          <w:bCs w:val="1"/>
          <w:sz w:val="22"/>
          <w:szCs w:val="22"/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284"/>
        <w:jc w:val="center"/>
        <w:rPr>
          <w:b w:val="1"/>
          <w:bCs w:val="1"/>
          <w:sz w:val="22"/>
          <w:szCs w:val="22"/>
        </w:rPr>
      </w:pPr>
      <w:r>
        <w:rPr>
          <w:b w:val="1"/>
          <w:bCs w:val="1"/>
          <w:sz w:val="22"/>
          <w:szCs w:val="22"/>
          <w:rtl w:val="0"/>
          <w:lang w:val="ru-RU"/>
        </w:rPr>
        <w:t>Коцюба С</w:t>
      </w:r>
      <w:r>
        <w:rPr>
          <w:b w:val="1"/>
          <w:bCs w:val="1"/>
          <w:sz w:val="22"/>
          <w:szCs w:val="22"/>
          <w:rtl w:val="0"/>
          <w:lang w:val="ru-RU"/>
        </w:rPr>
        <w:t xml:space="preserve">. </w:t>
      </w:r>
      <w:r>
        <w:rPr>
          <w:b w:val="1"/>
          <w:bCs w:val="1"/>
          <w:sz w:val="22"/>
          <w:szCs w:val="22"/>
          <w:rtl w:val="0"/>
          <w:lang w:val="ru-RU"/>
        </w:rPr>
        <w:t>П</w:t>
      </w:r>
      <w:r>
        <w:rPr>
          <w:b w:val="1"/>
          <w:bCs w:val="1"/>
          <w:sz w:val="22"/>
          <w:szCs w:val="22"/>
          <w:rtl w:val="0"/>
          <w:lang w:val="ru-RU"/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284"/>
        <w:jc w:val="center"/>
        <w:rPr>
          <w:b w:val="1"/>
          <w:bCs w:val="1"/>
          <w:sz w:val="22"/>
          <w:szCs w:val="22"/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284"/>
        <w:jc w:val="center"/>
        <w:rPr>
          <w:sz w:val="22"/>
          <w:szCs w:val="22"/>
        </w:rPr>
      </w:pPr>
      <w:r>
        <w:rPr>
          <w:sz w:val="22"/>
          <w:szCs w:val="22"/>
          <w:rtl w:val="0"/>
          <w:lang w:val="ru-RU"/>
        </w:rPr>
        <w:t>Уманский национальный университет садоводства</w:t>
      </w:r>
      <w:r>
        <w:rPr>
          <w:sz w:val="22"/>
          <w:szCs w:val="22"/>
          <w:rtl w:val="0"/>
          <w:lang w:val="ru-RU"/>
        </w:rPr>
        <w:t xml:space="preserve">, </w:t>
      </w:r>
      <w:r>
        <w:rPr>
          <w:sz w:val="22"/>
          <w:szCs w:val="22"/>
          <w:rtl w:val="0"/>
          <w:lang w:val="ru-RU"/>
        </w:rPr>
        <w:t>г</w:t>
      </w:r>
      <w:r>
        <w:rPr>
          <w:sz w:val="22"/>
          <w:szCs w:val="22"/>
          <w:rtl w:val="0"/>
          <w:lang w:val="ru-RU"/>
        </w:rPr>
        <w:t xml:space="preserve">. </w:t>
      </w:r>
      <w:r>
        <w:rPr>
          <w:sz w:val="22"/>
          <w:szCs w:val="22"/>
          <w:rtl w:val="0"/>
          <w:lang w:val="ru-RU"/>
        </w:rPr>
        <w:t>Умань</w:t>
      </w:r>
      <w:r>
        <w:rPr>
          <w:sz w:val="22"/>
          <w:szCs w:val="22"/>
          <w:rtl w:val="0"/>
          <w:lang w:val="ru-RU"/>
        </w:rPr>
        <w:t xml:space="preserve">,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284"/>
        <w:jc w:val="center"/>
        <w:rPr>
          <w:sz w:val="22"/>
          <w:szCs w:val="22"/>
        </w:rPr>
      </w:pPr>
      <w:r>
        <w:rPr>
          <w:sz w:val="22"/>
          <w:szCs w:val="22"/>
          <w:rtl w:val="0"/>
          <w:lang w:val="ru-RU"/>
        </w:rPr>
        <w:t>Черкасская область</w:t>
      </w:r>
      <w:r>
        <w:rPr>
          <w:sz w:val="22"/>
          <w:szCs w:val="22"/>
          <w:rtl w:val="0"/>
          <w:lang w:val="ru-RU"/>
        </w:rPr>
        <w:t xml:space="preserve">, </w:t>
      </w:r>
      <w:r>
        <w:rPr>
          <w:sz w:val="22"/>
          <w:szCs w:val="22"/>
          <w:rtl w:val="0"/>
          <w:lang w:val="ru-RU"/>
        </w:rPr>
        <w:t>Украина</w:t>
      </w:r>
      <w:r>
        <w:rPr>
          <w:sz w:val="22"/>
          <w:szCs w:val="22"/>
          <w:rtl w:val="0"/>
          <w:lang w:val="ru-RU"/>
        </w:rPr>
        <w:t xml:space="preserve">, 20300, </w:t>
      </w:r>
      <w:r>
        <w:rPr>
          <w:sz w:val="22"/>
          <w:szCs w:val="22"/>
          <w:rtl w:val="0"/>
          <w:lang w:val="en-US"/>
        </w:rPr>
        <w:t>E</w:t>
      </w:r>
      <w:r>
        <w:rPr>
          <w:sz w:val="22"/>
          <w:szCs w:val="22"/>
          <w:rtl w:val="0"/>
          <w:lang w:val="ru-RU"/>
        </w:rPr>
        <w:t>-</w:t>
      </w:r>
      <w:r>
        <w:rPr>
          <w:sz w:val="22"/>
          <w:szCs w:val="22"/>
          <w:rtl w:val="0"/>
          <w:lang w:val="en-US"/>
        </w:rPr>
        <w:t>mail</w:t>
      </w:r>
      <w:r>
        <w:rPr>
          <w:sz w:val="22"/>
          <w:szCs w:val="22"/>
          <w:rtl w:val="0"/>
          <w:lang w:val="ru-RU"/>
        </w:rPr>
        <w:t xml:space="preserve">: </w:t>
      </w:r>
      <w:r>
        <w:rPr>
          <w:sz w:val="22"/>
          <w:szCs w:val="22"/>
          <w:rtl w:val="0"/>
          <w:lang w:val="en-US"/>
        </w:rPr>
        <w:t>bbkots</w:t>
      </w:r>
      <w:r>
        <w:rPr>
          <w:sz w:val="22"/>
          <w:szCs w:val="22"/>
          <w:rtl w:val="0"/>
          <w:lang w:val="ru-RU"/>
        </w:rPr>
        <w:t>@</w:t>
      </w:r>
      <w:r>
        <w:rPr>
          <w:sz w:val="22"/>
          <w:szCs w:val="22"/>
          <w:rtl w:val="0"/>
          <w:lang w:val="en-US"/>
        </w:rPr>
        <w:t>icloud</w:t>
      </w:r>
      <w:r>
        <w:rPr>
          <w:sz w:val="22"/>
          <w:szCs w:val="22"/>
          <w:rtl w:val="0"/>
          <w:lang w:val="ru-RU"/>
        </w:rPr>
        <w:t>.</w:t>
      </w:r>
      <w:r>
        <w:rPr>
          <w:sz w:val="22"/>
          <w:szCs w:val="22"/>
          <w:rtl w:val="0"/>
          <w:lang w:val="en-US"/>
        </w:rPr>
        <w:t>com</w:t>
      </w:r>
    </w:p>
    <w:p>
      <w:pPr>
        <w:pStyle w:val="Стандартний A"/>
        <w:ind w:firstLine="284"/>
        <w:jc w:val="both"/>
        <w:rPr>
          <w:rFonts w:ascii="Times New Roman" w:cs="Times New Roman" w:hAnsi="Times New Roman" w:eastAsia="Times New Roman"/>
          <w:b w:val="1"/>
          <w:bCs w:val="1"/>
          <w:i w:val="1"/>
          <w:iCs w:val="1"/>
        </w:rPr>
      </w:pPr>
    </w:p>
    <w:p>
      <w:pPr>
        <w:pStyle w:val="Стандартний A"/>
        <w:ind w:firstLine="284"/>
        <w:jc w:val="both"/>
        <w:rPr>
          <w:rFonts w:ascii="Times New Roman" w:cs="Times New Roman" w:hAnsi="Times New Roman" w:eastAsia="Times New Roman"/>
          <w:i w:val="1"/>
          <w:iCs w:val="1"/>
          <w:sz w:val="18"/>
          <w:szCs w:val="18"/>
        </w:rPr>
      </w:pPr>
      <w:r>
        <w:rPr>
          <w:rFonts w:ascii="Times New Roman" w:hAnsi="Times New Roman"/>
          <w:b w:val="1"/>
          <w:bCs w:val="1"/>
          <w:i w:val="1"/>
          <w:iCs w:val="1"/>
          <w:sz w:val="18"/>
          <w:szCs w:val="18"/>
          <w:rtl w:val="0"/>
          <w:lang w:val="ru-RU"/>
        </w:rPr>
        <w:t xml:space="preserve">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 xml:space="preserve">  В статье представлены результаты четырехлетних 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>(2016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–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2019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гг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.)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исследований по изучению инбредных линий кукурузы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оценки возделывания кукурузы в условиях монокультуры в зоне неустойчивого и недостаточного увлажнения Центральной Лесостепи Украины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.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Наиболее стабильной по годам в опыте была отмечена инбредная линия №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331,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которая по всем признакам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кроме урожайности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 xml:space="preserve">имела коэффициент варьирования не более 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>10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en-US"/>
        </w:rPr>
        <w:t> 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%,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что свидетельствует о ее стабильности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.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Хотя признак урожай зерна относится к главным признакам хозяйственно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>-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 xml:space="preserve">ценного комплекса инбредных линий № 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331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 xml:space="preserve">может быть использована при создании гетерозисных гибридов интенсивного типа несмотря на 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>V=23,33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en-US"/>
        </w:rPr>
        <w:t> 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%.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Ведь такое значительное варьирование может быть объяснено чрезвычайными условиями одного года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. </w:t>
      </w:r>
    </w:p>
    <w:p>
      <w:pPr>
        <w:pStyle w:val="Стандартний A"/>
        <w:ind w:firstLine="284"/>
        <w:jc w:val="both"/>
        <w:rPr>
          <w:rFonts w:ascii="Times New Roman" w:cs="Times New Roman" w:hAnsi="Times New Roman" w:eastAsia="Times New Roman"/>
          <w:i w:val="1"/>
          <w:iCs w:val="1"/>
          <w:sz w:val="18"/>
          <w:szCs w:val="18"/>
        </w:rPr>
      </w:pPr>
      <w:r>
        <w:rPr>
          <w:rFonts w:ascii="Times New Roman" w:hAnsi="Times New Roman" w:hint="default"/>
          <w:b w:val="1"/>
          <w:bCs w:val="1"/>
          <w:i w:val="1"/>
          <w:iCs w:val="1"/>
          <w:sz w:val="18"/>
          <w:szCs w:val="18"/>
          <w:rtl w:val="0"/>
          <w:lang w:val="ru-RU"/>
        </w:rPr>
        <w:t>Ключевые слова</w:t>
      </w:r>
      <w:r>
        <w:rPr>
          <w:rFonts w:ascii="Times New Roman" w:hAnsi="Times New Roman"/>
          <w:b w:val="1"/>
          <w:bCs w:val="1"/>
          <w:i w:val="1"/>
          <w:iCs w:val="1"/>
          <w:sz w:val="18"/>
          <w:szCs w:val="18"/>
          <w:rtl w:val="0"/>
          <w:lang w:val="ru-RU"/>
        </w:rPr>
        <w:t xml:space="preserve">: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урожайность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инбредная линия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вариабельность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популяция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коэффициент вариации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ru-RU"/>
        </w:rPr>
        <w:t>гетерозисный гибрид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ru-RU"/>
        </w:rPr>
        <w:t>.</w:t>
      </w:r>
    </w:p>
    <w:p>
      <w:pPr>
        <w:pStyle w:val="Стандартний A"/>
        <w:ind w:firstLine="284"/>
        <w:jc w:val="both"/>
        <w:rPr>
          <w:rFonts w:ascii="Times New Roman" w:cs="Times New Roman" w:hAnsi="Times New Roman" w:eastAsia="Times New Roman"/>
          <w:i w:val="1"/>
          <w:iCs w:val="1"/>
          <w:sz w:val="18"/>
          <w:szCs w:val="18"/>
          <w:lang w:val="en-US"/>
        </w:rPr>
      </w:pPr>
      <w:r>
        <w:rPr>
          <w:rFonts w:ascii="Times New Roman" w:hAnsi="Times New Roman"/>
          <w:i w:val="1"/>
          <w:iCs w:val="1"/>
          <w:sz w:val="18"/>
          <w:szCs w:val="18"/>
          <w:rtl w:val="0"/>
          <w:lang w:val="en-US"/>
        </w:rPr>
        <w:t>In the article it is shown the results of four years (2016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en-US"/>
        </w:rPr>
        <w:t>–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en-US"/>
        </w:rPr>
        <w:t xml:space="preserve">2019) research on the study of inbred lines of corn, evaluation of corn cultivation in monoculture in the conditions of unstable and insufficient moisture in the Central Forest-Steppe of Ukraine. Most stable over the years in the experiment was the inbred line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en-US"/>
        </w:rPr>
        <w:t xml:space="preserve">№ 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en-US"/>
        </w:rPr>
        <w:t>331, which, according to all characteristics, except for yield, had a coefficient of variation of no more than 10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en-US"/>
        </w:rPr>
        <w:t> 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en-US"/>
        </w:rPr>
        <w:t xml:space="preserve">%, which indicates on its stability. Although the trait grain yield belongs to the main traits of the economically valuable complex of inbred lines, 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en-US"/>
        </w:rPr>
        <w:t xml:space="preserve">№ 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en-US"/>
        </w:rPr>
        <w:t>331 can be used for creation of heterosis hybrids of an intensive type, despite V = 23.33</w:t>
      </w:r>
      <w:r>
        <w:rPr>
          <w:rFonts w:ascii="Times New Roman" w:hAnsi="Times New Roman" w:hint="default"/>
          <w:i w:val="1"/>
          <w:iCs w:val="1"/>
          <w:sz w:val="18"/>
          <w:szCs w:val="18"/>
          <w:rtl w:val="0"/>
          <w:lang w:val="en-US"/>
        </w:rPr>
        <w:t>  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en-US"/>
        </w:rPr>
        <w:t>%. After all, such a significant variation can be explained by the extreme conditions of one year.</w:t>
      </w:r>
    </w:p>
    <w:p>
      <w:pPr>
        <w:pStyle w:val="Стандартний A"/>
        <w:ind w:firstLine="284"/>
        <w:rPr>
          <w:rFonts w:ascii="Times New Roman" w:cs="Times New Roman" w:hAnsi="Times New Roman" w:eastAsia="Times New Roman"/>
          <w:i w:val="1"/>
          <w:iCs w:val="1"/>
          <w:sz w:val="18"/>
          <w:szCs w:val="18"/>
          <w:lang w:val="en-US"/>
        </w:rPr>
      </w:pPr>
      <w:r>
        <w:rPr>
          <w:rFonts w:ascii="Times New Roman" w:hAnsi="Times New Roman"/>
          <w:b w:val="1"/>
          <w:bCs w:val="1"/>
          <w:i w:val="1"/>
          <w:iCs w:val="1"/>
          <w:sz w:val="18"/>
          <w:szCs w:val="18"/>
          <w:rtl w:val="0"/>
          <w:lang w:val="en-US"/>
        </w:rPr>
        <w:t>Key words:</w:t>
      </w:r>
      <w:r>
        <w:rPr>
          <w:rFonts w:ascii="Times New Roman" w:hAnsi="Times New Roman"/>
          <w:i w:val="1"/>
          <w:iCs w:val="1"/>
          <w:sz w:val="18"/>
          <w:szCs w:val="18"/>
          <w:rtl w:val="0"/>
          <w:lang w:val="en-US"/>
        </w:rPr>
        <w:t xml:space="preserve"> yield capacity, inbread line, variability, population, coefficient of variation, heterosis hybrid.</w:t>
      </w:r>
    </w:p>
    <w:p>
      <w:pPr>
        <w:pStyle w:val="Стандартний A"/>
        <w:ind w:firstLine="284"/>
        <w:rPr>
          <w:rFonts w:ascii="Times New Roman" w:cs="Times New Roman" w:hAnsi="Times New Roman" w:eastAsia="Times New Roman"/>
          <w:b w:val="1"/>
          <w:bCs w:val="1"/>
          <w:lang w:val="en-US"/>
        </w:rPr>
      </w:pPr>
    </w:p>
    <w:p>
      <w:pPr>
        <w:pStyle w:val="Стандартний A"/>
        <w:ind w:firstLine="284"/>
        <w:rPr>
          <w:rFonts w:ascii="Times New Roman" w:cs="Times New Roman" w:hAnsi="Times New Roman" w:eastAsia="Times New Roman"/>
          <w:b w:val="1"/>
          <w:bCs w:val="1"/>
        </w:rPr>
      </w:pPr>
      <w:r>
        <w:rPr>
          <w:rFonts w:ascii="Times New Roman" w:hAnsi="Times New Roman" w:hint="default"/>
          <w:b w:val="1"/>
          <w:bCs w:val="1"/>
          <w:rtl w:val="0"/>
          <w:lang w:val="ru-RU"/>
        </w:rPr>
        <w:t>Введение</w:t>
      </w:r>
    </w:p>
    <w:p>
      <w:pPr>
        <w:pStyle w:val="Стандартний A"/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  <w:lang w:val="ru-RU"/>
        </w:rPr>
        <w:t xml:space="preserve">На современном этапе развития селекционной науки инбредные линии является основным источником для создания новых генотипических комбинаций для различных селекционных программ </w:t>
      </w:r>
      <w:r>
        <w:rPr>
          <w:rFonts w:ascii="Times New Roman" w:hAnsi="Times New Roman"/>
          <w:rtl w:val="0"/>
          <w:lang w:val="pt-PT"/>
        </w:rPr>
        <w:t>[</w:t>
      </w:r>
      <w:r>
        <w:rPr>
          <w:rFonts w:ascii="Times New Roman" w:hAnsi="Times New Roman"/>
          <w:rtl w:val="0"/>
          <w:lang w:val="ru-RU"/>
        </w:rPr>
        <w:t>1, 2, 3, 4</w:t>
      </w:r>
      <w:r>
        <w:rPr>
          <w:rFonts w:ascii="Times New Roman" w:hAnsi="Times New Roman"/>
          <w:rtl w:val="0"/>
          <w:lang w:val="pt-PT"/>
        </w:rPr>
        <w:t>].</w:t>
      </w:r>
    </w:p>
    <w:p>
      <w:pPr>
        <w:pStyle w:val="Стандартний A"/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  <w:lang w:val="ru-RU"/>
        </w:rPr>
        <w:t>В наших исследованиях решение о включении исходного материала в программы создания гибридов принимали с учетом вариабельности инбредных линий по отдельным признакам и проявления их производительного потенциала</w:t>
      </w:r>
      <w:r>
        <w:rPr>
          <w:rFonts w:ascii="Times New Roman" w:hAnsi="Times New Roman"/>
          <w:rtl w:val="0"/>
          <w:lang w:val="ru-RU"/>
        </w:rPr>
        <w:t>.</w:t>
      </w:r>
    </w:p>
    <w:p>
      <w:pPr>
        <w:pStyle w:val="Стандартний A"/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  <w:lang w:val="ru-RU"/>
        </w:rPr>
        <w:t>Мера изменчивости конкретного признака имеет важное значение для оценки коллекции инбредных линий що изучались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Среди многих показателей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по которым оценивают фенотипическую вариабельность как популяции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которая представляет собой коллекцию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так и ее отдельныє компоненты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 xml:space="preserve">в нашем случае это инбредные линии коллекции Уманского НУС </w:t>
      </w:r>
      <w:r>
        <w:rPr>
          <w:rFonts w:ascii="Times New Roman" w:hAnsi="Times New Roman"/>
          <w:rtl w:val="0"/>
          <w:lang w:val="ru-RU"/>
        </w:rPr>
        <w:t>(</w:t>
      </w:r>
      <w:r>
        <w:rPr>
          <w:rFonts w:ascii="Times New Roman" w:hAnsi="Times New Roman" w:hint="default"/>
          <w:rtl w:val="0"/>
          <w:lang w:val="ru-RU"/>
        </w:rPr>
        <w:t>Украина</w:t>
      </w:r>
      <w:r>
        <w:rPr>
          <w:rFonts w:ascii="Times New Roman" w:hAnsi="Times New Roman"/>
          <w:rtl w:val="0"/>
          <w:lang w:val="ru-RU"/>
        </w:rPr>
        <w:t xml:space="preserve">), </w:t>
      </w:r>
      <w:r>
        <w:rPr>
          <w:rFonts w:ascii="Times New Roman" w:hAnsi="Times New Roman" w:hint="default"/>
          <w:rtl w:val="0"/>
          <w:lang w:val="ru-RU"/>
        </w:rPr>
        <w:t xml:space="preserve">наиболее важными считаются среднее квадратическое отклонение </w:t>
      </w:r>
      <w:r>
        <w:rPr>
          <w:rFonts w:ascii="Times New Roman" w:hAnsi="Times New Roman"/>
          <w:rtl w:val="0"/>
          <w:lang w:val="pt-PT"/>
        </w:rPr>
        <w:t xml:space="preserve">(S), </w:t>
      </w:r>
      <w:r>
        <w:rPr>
          <w:rFonts w:ascii="Times New Roman" w:hAnsi="Times New Roman" w:hint="default"/>
          <w:rtl w:val="0"/>
          <w:lang w:val="ru-RU"/>
        </w:rPr>
        <w:t xml:space="preserve">по которому рассчитывают дисперсию </w:t>
      </w:r>
      <w:r>
        <w:rPr>
          <w:rFonts w:ascii="Times New Roman" w:hAnsi="Times New Roman"/>
          <w:rtl w:val="0"/>
          <w:lang w:val="ru-RU"/>
        </w:rPr>
        <w:t>(S</w:t>
      </w:r>
      <w:r>
        <w:rPr>
          <w:rFonts w:ascii="Times New Roman" w:hAnsi="Times New Roman"/>
          <w:vertAlign w:val="superscript"/>
          <w:rtl w:val="0"/>
          <w:lang w:val="ru-RU"/>
        </w:rPr>
        <w:t>2</w:t>
      </w:r>
      <w:r>
        <w:rPr>
          <w:rFonts w:ascii="Times New Roman" w:hAnsi="Times New Roman"/>
          <w:rtl w:val="0"/>
          <w:lang w:val="ru-RU"/>
        </w:rPr>
        <w:t xml:space="preserve">). </w:t>
      </w:r>
      <w:r>
        <w:rPr>
          <w:rFonts w:ascii="Times New Roman" w:hAnsi="Times New Roman" w:hint="default"/>
          <w:rtl w:val="0"/>
          <w:lang w:val="ru-RU"/>
        </w:rPr>
        <w:t>Именно среднее квадратическое отклонение позволяет установить различные показатели изменчивости как вышеупомянутая дисперсия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 xml:space="preserve">так и коэффициент вариации </w:t>
      </w:r>
      <w:r>
        <w:rPr>
          <w:rFonts w:ascii="Times New Roman" w:hAnsi="Times New Roman"/>
          <w:rtl w:val="0"/>
          <w:lang w:val="ru-RU"/>
        </w:rPr>
        <w:t xml:space="preserve">(V). </w:t>
      </w:r>
      <w:r>
        <w:rPr>
          <w:rFonts w:ascii="Times New Roman" w:hAnsi="Times New Roman" w:hint="default"/>
          <w:rtl w:val="0"/>
          <w:lang w:val="ru-RU"/>
        </w:rPr>
        <w:t>При этом коэффициент вариации дает более универсальную информацию о изменчивости ее относительными величинами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то есть сравнить вариабельность признаков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которые нельзя сравнить по показателям средних арифметических</w:t>
      </w:r>
      <w:r>
        <w:rPr>
          <w:rFonts w:ascii="Times New Roman" w:hAnsi="Times New Roman"/>
          <w:rtl w:val="0"/>
          <w:lang w:val="ru-RU"/>
        </w:rPr>
        <w:t xml:space="preserve">. </w:t>
      </w:r>
    </w:p>
    <w:p>
      <w:pPr>
        <w:pStyle w:val="Основний текст A"/>
        <w:tabs>
          <w:tab w:val="left" w:pos="283"/>
        </w:tabs>
        <w:ind w:firstLine="284"/>
        <w:jc w:val="both"/>
        <w:rPr>
          <w:rFonts w:ascii="Times New Roman" w:cs="Times New Roman" w:hAnsi="Times New Roman" w:eastAsia="Times New Roman"/>
          <w:b w:val="1"/>
          <w:bCs w:val="1"/>
        </w:rPr>
      </w:pPr>
      <w:r>
        <w:rPr>
          <w:rFonts w:ascii="Times New Roman" w:hAnsi="Times New Roman"/>
          <w:rtl w:val="0"/>
          <w:lang w:val="ru-RU"/>
        </w:rPr>
        <w:t xml:space="preserve"> </w:t>
      </w:r>
      <w:r>
        <w:rPr>
          <w:rFonts w:ascii="Times New Roman" w:hAnsi="Times New Roman" w:hint="default"/>
          <w:b w:val="1"/>
          <w:bCs w:val="1"/>
          <w:rtl w:val="0"/>
          <w:lang w:val="ru-RU"/>
        </w:rPr>
        <w:t xml:space="preserve">Основная часть </w:t>
      </w:r>
    </w:p>
    <w:p>
      <w:pPr>
        <w:pStyle w:val="Основний текст A"/>
        <w:tabs>
          <w:tab w:val="left" w:pos="283"/>
        </w:tabs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b w:val="1"/>
          <w:bCs w:val="1"/>
          <w:rtl w:val="0"/>
          <w:lang w:val="ru-RU"/>
        </w:rPr>
        <w:t xml:space="preserve"> </w:t>
      </w:r>
      <w:r>
        <w:rPr>
          <w:rFonts w:ascii="Times New Roman" w:hAnsi="Times New Roman" w:hint="default"/>
          <w:rtl w:val="0"/>
          <w:lang w:val="ru-RU"/>
        </w:rPr>
        <w:t>Дисперсия и коэффициент вариации по урожайности инбредных линий в первую очередь указывают на контрастность и различную потенциальную возможность изученного материала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что дает основания изучать их комбинационную способность в диалельных скрещивания и других схемах без оговорок для последующего отбора по комбинационной способности</w:t>
      </w:r>
      <w:r>
        <w:rPr>
          <w:rFonts w:ascii="Times New Roman" w:hAnsi="Times New Roman"/>
          <w:rtl w:val="0"/>
          <w:lang w:val="ru-RU"/>
        </w:rPr>
        <w:t xml:space="preserve">. </w:t>
      </w:r>
    </w:p>
    <w:p>
      <w:pPr>
        <w:pStyle w:val="Основний текст A"/>
        <w:tabs>
          <w:tab w:val="center" w:pos="283"/>
        </w:tabs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  <w:lang w:val="ru-RU"/>
        </w:rPr>
        <w:t xml:space="preserve">Данные приведены в таблице </w:t>
      </w:r>
      <w:r>
        <w:rPr>
          <w:rFonts w:ascii="Times New Roman" w:hAnsi="Times New Roman"/>
          <w:rtl w:val="0"/>
          <w:lang w:val="ru-RU"/>
        </w:rPr>
        <w:t xml:space="preserve">1 </w:t>
      </w:r>
      <w:r>
        <w:rPr>
          <w:rFonts w:ascii="Times New Roman" w:hAnsi="Times New Roman" w:hint="default"/>
          <w:rtl w:val="0"/>
          <w:lang w:val="ru-RU"/>
        </w:rPr>
        <w:t>указывают на изменчивость средних арифметических показателей изученной коллекции</w:t>
      </w:r>
      <w:r>
        <w:rPr>
          <w:rFonts w:ascii="Times New Roman" w:hAnsi="Times New Roman"/>
          <w:rtl w:val="0"/>
          <w:lang w:val="ru-RU"/>
        </w:rPr>
        <w:t>.</w:t>
      </w:r>
    </w:p>
    <w:p>
      <w:pPr>
        <w:pStyle w:val="Основний текст A"/>
        <w:tabs>
          <w:tab w:val="center" w:pos="283"/>
        </w:tabs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  <w:lang w:val="ru-RU"/>
        </w:rPr>
        <w:t>Относительно урожайности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статистические характеристики указывают на то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 xml:space="preserve">что дисперсия </w:t>
      </w:r>
      <w:r>
        <w:rPr>
          <w:rFonts w:ascii="Times New Roman" w:hAnsi="Times New Roman"/>
          <w:rtl w:val="0"/>
          <w:lang w:val="ru-RU"/>
        </w:rPr>
        <w:t>(S</w:t>
      </w:r>
      <w:r>
        <w:rPr>
          <w:rFonts w:ascii="Times New Roman" w:hAnsi="Times New Roman"/>
          <w:vertAlign w:val="superscript"/>
          <w:rtl w:val="0"/>
          <w:lang w:val="ru-RU"/>
        </w:rPr>
        <w:t>2</w:t>
      </w:r>
      <w:r>
        <w:rPr>
          <w:rFonts w:ascii="Times New Roman" w:hAnsi="Times New Roman"/>
          <w:rtl w:val="0"/>
          <w:lang w:val="ru-RU"/>
        </w:rPr>
        <w:t xml:space="preserve">=0,68) </w:t>
      </w:r>
      <w:r>
        <w:rPr>
          <w:rFonts w:ascii="Times New Roman" w:hAnsi="Times New Roman" w:hint="default"/>
          <w:rtl w:val="0"/>
          <w:lang w:val="ru-RU"/>
        </w:rPr>
        <w:t>низкая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а значит инбредные линии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входящие в коллекцию мало реагируют на колебания условий выращивания изменением урожайности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В то же время коэффициент вариации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 xml:space="preserve">составляет </w:t>
      </w:r>
      <w:r>
        <w:rPr>
          <w:rFonts w:ascii="Times New Roman" w:hAnsi="Times New Roman"/>
          <w:rtl w:val="0"/>
          <w:lang w:val="ru-RU"/>
        </w:rPr>
        <w:t>22,28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 </w:t>
      </w:r>
      <w:r>
        <w:rPr>
          <w:rFonts w:ascii="Times New Roman" w:hAnsi="Times New Roman" w:hint="default"/>
          <w:rtl w:val="0"/>
          <w:lang w:val="ru-RU"/>
        </w:rPr>
        <w:t>указывая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что между отдельными инбредными линий есть разница и ее следует оценить более подробно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 xml:space="preserve">В то же время небольшое </w:t>
      </w:r>
      <w:r>
        <w:rPr>
          <w:rFonts w:ascii="Times New Roman" w:hAnsi="Times New Roman"/>
          <w:rtl w:val="0"/>
          <w:lang w:val="ru-RU"/>
        </w:rPr>
        <w:t>(V=4,96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%) </w:t>
      </w:r>
      <w:r>
        <w:rPr>
          <w:rFonts w:ascii="Times New Roman" w:hAnsi="Times New Roman" w:hint="default"/>
          <w:rtl w:val="0"/>
          <w:lang w:val="ru-RU"/>
        </w:rPr>
        <w:t xml:space="preserve">варьирование продолжительности периода от всходов до полной спелости и количества листьев на основном стебле </w:t>
      </w:r>
      <w:r>
        <w:rPr>
          <w:rFonts w:ascii="Times New Roman" w:hAnsi="Times New Roman"/>
          <w:rtl w:val="0"/>
          <w:lang w:val="ru-RU"/>
        </w:rPr>
        <w:t>(V=7,73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%), </w:t>
      </w:r>
      <w:r>
        <w:rPr>
          <w:rFonts w:ascii="Times New Roman" w:hAnsi="Times New Roman" w:hint="default"/>
          <w:rtl w:val="0"/>
          <w:lang w:val="ru-RU"/>
        </w:rPr>
        <w:t>что указывает на выравненность коллекции по этим показателям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Относительно дисперсии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 xml:space="preserve">то в первом случае изменчивость продолжительности вегетации была выше </w:t>
      </w:r>
      <w:r>
        <w:rPr>
          <w:rFonts w:ascii="Times New Roman" w:hAnsi="Times New Roman"/>
          <w:rtl w:val="0"/>
          <w:lang w:val="ru-RU"/>
        </w:rPr>
        <w:t>(S</w:t>
      </w:r>
      <w:r>
        <w:rPr>
          <w:rFonts w:ascii="Times New Roman" w:hAnsi="Times New Roman"/>
          <w:vertAlign w:val="superscript"/>
          <w:rtl w:val="0"/>
          <w:lang w:val="ru-RU"/>
        </w:rPr>
        <w:t>2</w:t>
      </w:r>
      <w:r>
        <w:rPr>
          <w:rFonts w:ascii="Times New Roman" w:hAnsi="Times New Roman"/>
          <w:rtl w:val="0"/>
          <w:lang w:val="ru-RU"/>
        </w:rPr>
        <w:t xml:space="preserve">=32,79), </w:t>
      </w:r>
      <w:r>
        <w:rPr>
          <w:rFonts w:ascii="Times New Roman" w:hAnsi="Times New Roman" w:hint="default"/>
          <w:rtl w:val="0"/>
          <w:lang w:val="ru-RU"/>
        </w:rPr>
        <w:t xml:space="preserve">чем во втором </w:t>
      </w:r>
      <w:r>
        <w:rPr>
          <w:rFonts w:ascii="Times New Roman" w:hAnsi="Times New Roman"/>
          <w:rtl w:val="0"/>
          <w:lang w:val="ru-RU"/>
        </w:rPr>
        <w:t>(S</w:t>
      </w:r>
      <w:r>
        <w:rPr>
          <w:rFonts w:ascii="Times New Roman" w:hAnsi="Times New Roman"/>
          <w:vertAlign w:val="superscript"/>
          <w:rtl w:val="0"/>
          <w:lang w:val="ru-RU"/>
        </w:rPr>
        <w:t>2</w:t>
      </w:r>
      <w:r>
        <w:rPr>
          <w:rFonts w:ascii="Times New Roman" w:hAnsi="Times New Roman"/>
          <w:rtl w:val="0"/>
          <w:lang w:val="ru-RU"/>
        </w:rPr>
        <w:t xml:space="preserve">=1,27). </w:t>
      </w:r>
      <w:r>
        <w:rPr>
          <w:rFonts w:ascii="Times New Roman" w:hAnsi="Times New Roman" w:hint="default"/>
          <w:rtl w:val="0"/>
          <w:lang w:val="ru-RU"/>
        </w:rPr>
        <w:t>Очевидно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такая низкая изменчивость количества листьев на основном стебле подтолкнула многих авторов использовать этот показатель для сравнительной оценки скороспелости кукурузы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Этот критерий можно считать более надежным в случаях генетического полиморфизма исходного материала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по происхождению</w:t>
      </w:r>
      <w:r>
        <w:rPr>
          <w:rFonts w:ascii="Times New Roman" w:hAnsi="Times New Roman"/>
          <w:rtl w:val="0"/>
          <w:lang w:val="ru-RU"/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284"/>
        <w:jc w:val="center"/>
        <w:rPr>
          <w:sz w:val="22"/>
          <w:szCs w:val="22"/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b w:val="1"/>
          <w:bCs w:val="1"/>
          <w:sz w:val="22"/>
          <w:szCs w:val="22"/>
        </w:rPr>
      </w:pPr>
      <w:r>
        <w:rPr>
          <w:sz w:val="22"/>
          <w:szCs w:val="22"/>
          <w:rtl w:val="0"/>
          <w:lang w:val="ru-RU"/>
        </w:rPr>
        <w:t xml:space="preserve">Таблица </w:t>
      </w:r>
      <w:r>
        <w:rPr>
          <w:sz w:val="22"/>
          <w:szCs w:val="22"/>
          <w:rtl w:val="0"/>
          <w:lang w:val="ru-RU"/>
        </w:rPr>
        <w:t xml:space="preserve">1. </w:t>
      </w:r>
      <w:r>
        <w:rPr>
          <w:b w:val="1"/>
          <w:bCs w:val="1"/>
          <w:sz w:val="22"/>
          <w:szCs w:val="22"/>
          <w:rtl w:val="0"/>
          <w:lang w:val="ru-RU"/>
        </w:rPr>
        <w:t>Вариабельность хозяйственно</w:t>
      </w:r>
      <w:r>
        <w:rPr>
          <w:b w:val="1"/>
          <w:bCs w:val="1"/>
          <w:sz w:val="22"/>
          <w:szCs w:val="22"/>
          <w:rtl w:val="0"/>
          <w:lang w:val="ru-RU"/>
        </w:rPr>
        <w:t>-</w:t>
      </w:r>
      <w:r>
        <w:rPr>
          <w:b w:val="1"/>
          <w:bCs w:val="1"/>
          <w:sz w:val="22"/>
          <w:szCs w:val="22"/>
          <w:rtl w:val="0"/>
          <w:lang w:val="ru-RU"/>
        </w:rPr>
        <w:t xml:space="preserve">ценных признаков у инбредных линий кукурузы за </w:t>
      </w:r>
      <w:r>
        <w:rPr>
          <w:b w:val="1"/>
          <w:bCs w:val="1"/>
          <w:sz w:val="22"/>
          <w:szCs w:val="22"/>
          <w:rtl w:val="0"/>
          <w:lang w:val="ru-RU"/>
        </w:rPr>
        <w:t>2016</w:t>
      </w:r>
      <w:r>
        <w:rPr>
          <w:b w:val="1"/>
          <w:bCs w:val="1"/>
          <w:sz w:val="22"/>
          <w:szCs w:val="22"/>
          <w:rtl w:val="0"/>
          <w:lang w:val="ru-RU"/>
        </w:rPr>
        <w:t>–</w:t>
      </w:r>
      <w:r>
        <w:rPr>
          <w:b w:val="1"/>
          <w:bCs w:val="1"/>
          <w:sz w:val="22"/>
          <w:szCs w:val="22"/>
          <w:rtl w:val="0"/>
          <w:lang w:val="ru-RU"/>
        </w:rPr>
        <w:t xml:space="preserve">2019 </w:t>
      </w:r>
      <w:r>
        <w:rPr>
          <w:b w:val="1"/>
          <w:bCs w:val="1"/>
          <w:sz w:val="22"/>
          <w:szCs w:val="22"/>
          <w:rtl w:val="0"/>
          <w:lang w:val="ru-RU"/>
        </w:rPr>
        <w:t>годы</w:t>
      </w:r>
    </w:p>
    <w:tbl>
      <w:tblPr>
        <w:tblW w:w="9728" w:type="dxa"/>
        <w:jc w:val="center"/>
        <w:tblInd w:w="421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deb"/>
        <w:tblLayout w:type="fixed"/>
      </w:tblPr>
      <w:tblGrid>
        <w:gridCol w:w="3474"/>
        <w:gridCol w:w="986"/>
        <w:gridCol w:w="985"/>
        <w:gridCol w:w="1232"/>
        <w:gridCol w:w="1533"/>
        <w:gridCol w:w="1518"/>
      </w:tblGrid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3474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Признаки</w:t>
            </w:r>
          </w:p>
        </w:tc>
        <w:tc>
          <w:tcPr>
            <w:tcW w:type="dxa" w:w="6254"/>
            <w:gridSpan w:val="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Статистические характеристики</w:t>
            </w:r>
          </w:p>
        </w:tc>
      </w:tr>
      <w:tr>
        <w:tblPrEx>
          <w:shd w:val="clear" w:color="auto" w:fill="ceddeb"/>
        </w:tblPrEx>
        <w:trPr>
          <w:trHeight w:val="812" w:hRule="atLeast"/>
        </w:trPr>
        <w:tc>
          <w:tcPr>
            <w:tcW w:type="dxa" w:w="3474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9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середняя арифметическая</w:t>
            </w:r>
          </w:p>
        </w:tc>
        <w:tc>
          <w:tcPr>
            <w:tcW w:type="dxa" w:w="9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дисперсия</w:t>
            </w:r>
          </w:p>
        </w:tc>
        <w:tc>
          <w:tcPr>
            <w:tcW w:type="dxa" w:w="12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коэффициент варьирования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, %</w:t>
            </w:r>
          </w:p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 A"/>
              <w:jc w:val="center"/>
              <w:rPr>
                <w:rFonts w:ascii="Times New Roman" w:cs="Times New Roman" w:hAnsi="Times New Roman" w:eastAsia="Times New Roman"/>
                <w:outline w:val="0"/>
                <w:color w:val="232323"/>
                <w:sz w:val="18"/>
                <w:szCs w:val="18"/>
                <w:u w:color="232323"/>
                <w:shd w:val="clear" w:color="auto" w:fill="f7f8fa"/>
                <w14:textFill>
                  <w14:solidFill>
                    <w14:srgbClr w14:val="232323"/>
                  </w14:solidFill>
                </w14:textFill>
              </w:rPr>
            </w:pPr>
            <w:r>
              <w:rPr>
                <w:rFonts w:ascii="Times New Roman" w:hAnsi="Times New Roman" w:hint="default"/>
                <w:outline w:val="0"/>
                <w:color w:val="232323"/>
                <w:sz w:val="18"/>
                <w:szCs w:val="18"/>
                <w:u w:color="232323"/>
                <w:shd w:val="clear" w:color="auto" w:fill="f7f8fa"/>
                <w:rtl w:val="0"/>
                <w:lang w:val="ru-RU"/>
                <w14:textFill>
                  <w14:solidFill>
                    <w14:srgbClr w14:val="232323"/>
                  </w14:solidFill>
                </w14:textFill>
              </w:rPr>
              <w:t>погрешность средней</w:t>
            </w:r>
          </w:p>
          <w:p>
            <w:pPr>
              <w:pStyle w:val="Стандартний A"/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outline w:val="0"/>
                <w:color w:val="232323"/>
                <w:sz w:val="18"/>
                <w:szCs w:val="18"/>
                <w:u w:color="232323"/>
                <w:shd w:val="clear" w:color="auto" w:fill="f7f8fa"/>
                <w:rtl w:val="0"/>
                <w:lang w:val="ru-RU"/>
                <w14:textFill>
                  <w14:solidFill>
                    <w14:srgbClr w14:val="232323"/>
                  </w14:solidFill>
                </w14:textFill>
              </w:rPr>
              <w:t>арифметической</w:t>
            </w:r>
          </w:p>
        </w:tc>
        <w:tc>
          <w:tcPr>
            <w:tcW w:type="dxa" w:w="151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относительная погрешность средней арифметической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347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Урожайность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 xml:space="preserve">, 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т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/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га</w:t>
            </w:r>
          </w:p>
        </w:tc>
        <w:tc>
          <w:tcPr>
            <w:tcW w:type="dxa" w:w="9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3,58</w:t>
            </w:r>
          </w:p>
        </w:tc>
        <w:tc>
          <w:tcPr>
            <w:tcW w:type="dxa" w:w="9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0,68</w:t>
            </w:r>
          </w:p>
        </w:tc>
        <w:tc>
          <w:tcPr>
            <w:tcW w:type="dxa" w:w="12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22,28</w:t>
            </w:r>
          </w:p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0,09</w:t>
            </w:r>
          </w:p>
        </w:tc>
        <w:tc>
          <w:tcPr>
            <w:tcW w:type="dxa" w:w="151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2,51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347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Продолжительность вегетации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 xml:space="preserve">, 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дней</w:t>
            </w:r>
          </w:p>
        </w:tc>
        <w:tc>
          <w:tcPr>
            <w:tcW w:type="dxa" w:w="9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115,43</w:t>
            </w:r>
          </w:p>
        </w:tc>
        <w:tc>
          <w:tcPr>
            <w:tcW w:type="dxa" w:w="9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32,79</w:t>
            </w:r>
          </w:p>
        </w:tc>
        <w:tc>
          <w:tcPr>
            <w:tcW w:type="dxa" w:w="12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4,96</w:t>
            </w:r>
          </w:p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0,72</w:t>
            </w:r>
          </w:p>
        </w:tc>
        <w:tc>
          <w:tcPr>
            <w:tcW w:type="dxa" w:w="151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0,62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347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Высота растений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 xml:space="preserve">, 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см</w:t>
            </w:r>
          </w:p>
        </w:tc>
        <w:tc>
          <w:tcPr>
            <w:tcW w:type="dxa" w:w="9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146,77</w:t>
            </w:r>
          </w:p>
        </w:tc>
        <w:tc>
          <w:tcPr>
            <w:tcW w:type="dxa" w:w="9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323,87</w:t>
            </w:r>
          </w:p>
        </w:tc>
        <w:tc>
          <w:tcPr>
            <w:tcW w:type="dxa" w:w="12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12,26</w:t>
            </w:r>
          </w:p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1,18</w:t>
            </w:r>
          </w:p>
        </w:tc>
        <w:tc>
          <w:tcPr>
            <w:tcW w:type="dxa" w:w="151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2,20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347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Высота прикрепления початка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 xml:space="preserve">, 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см</w:t>
            </w:r>
          </w:p>
        </w:tc>
        <w:tc>
          <w:tcPr>
            <w:tcW w:type="dxa" w:w="9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53,53</w:t>
            </w:r>
          </w:p>
        </w:tc>
        <w:tc>
          <w:tcPr>
            <w:tcW w:type="dxa" w:w="9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90,41</w:t>
            </w:r>
          </w:p>
        </w:tc>
        <w:tc>
          <w:tcPr>
            <w:tcW w:type="dxa" w:w="12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17,76</w:t>
            </w:r>
          </w:p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5,43</w:t>
            </w:r>
          </w:p>
        </w:tc>
        <w:tc>
          <w:tcPr>
            <w:tcW w:type="dxa" w:w="151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3,69</w:t>
            </w:r>
          </w:p>
        </w:tc>
      </w:tr>
      <w:tr>
        <w:tblPrEx>
          <w:shd w:val="clear" w:color="auto" w:fill="ceddeb"/>
        </w:tblPrEx>
        <w:trPr>
          <w:trHeight w:val="412" w:hRule="atLeast"/>
        </w:trPr>
        <w:tc>
          <w:tcPr>
            <w:tcW w:type="dxa" w:w="347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Количество листьев на основном стебле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 xml:space="preserve">, 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шт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.</w:t>
            </w:r>
          </w:p>
        </w:tc>
        <w:tc>
          <w:tcPr>
            <w:tcW w:type="dxa" w:w="9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14,60</w:t>
            </w:r>
          </w:p>
        </w:tc>
        <w:tc>
          <w:tcPr>
            <w:tcW w:type="dxa" w:w="9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1,27</w:t>
            </w:r>
          </w:p>
        </w:tc>
        <w:tc>
          <w:tcPr>
            <w:tcW w:type="dxa" w:w="12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7,73</w:t>
            </w:r>
          </w:p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0,12</w:t>
            </w:r>
          </w:p>
        </w:tc>
        <w:tc>
          <w:tcPr>
            <w:tcW w:type="dxa" w:w="151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0,82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347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Влажность зерна при уборке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, %</w:t>
            </w:r>
          </w:p>
        </w:tc>
        <w:tc>
          <w:tcPr>
            <w:tcW w:type="dxa" w:w="9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24,53</w:t>
            </w:r>
          </w:p>
        </w:tc>
        <w:tc>
          <w:tcPr>
            <w:tcW w:type="dxa" w:w="9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8,76</w:t>
            </w:r>
          </w:p>
        </w:tc>
        <w:tc>
          <w:tcPr>
            <w:tcW w:type="dxa" w:w="12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12,06</w:t>
            </w:r>
          </w:p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0,14</w:t>
            </w:r>
          </w:p>
        </w:tc>
        <w:tc>
          <w:tcPr>
            <w:tcW w:type="dxa" w:w="151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0,57</w:t>
            </w:r>
          </w:p>
        </w:tc>
      </w:tr>
      <w:tr>
        <w:tblPrEx>
          <w:shd w:val="clear" w:color="auto" w:fill="ceddeb"/>
        </w:tblPrEx>
        <w:trPr>
          <w:trHeight w:val="402" w:hRule="atLeast"/>
        </w:trPr>
        <w:tc>
          <w:tcPr>
            <w:tcW w:type="dxa" w:w="347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Повреждение кукурузным мотыльком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, %</w:t>
            </w:r>
          </w:p>
        </w:tc>
        <w:tc>
          <w:tcPr>
            <w:tcW w:type="dxa" w:w="9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3,10</w:t>
            </w:r>
          </w:p>
        </w:tc>
        <w:tc>
          <w:tcPr>
            <w:tcW w:type="dxa" w:w="9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8,83</w:t>
            </w:r>
          </w:p>
        </w:tc>
        <w:tc>
          <w:tcPr>
            <w:tcW w:type="dxa" w:w="12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95,70</w:t>
            </w:r>
          </w:p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0,36</w:t>
            </w:r>
          </w:p>
        </w:tc>
        <w:tc>
          <w:tcPr>
            <w:tcW w:type="dxa" w:w="151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11,59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347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Ламкость стебля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, %</w:t>
            </w:r>
          </w:p>
        </w:tc>
        <w:tc>
          <w:tcPr>
            <w:tcW w:type="dxa" w:w="9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1,72</w:t>
            </w:r>
          </w:p>
        </w:tc>
        <w:tc>
          <w:tcPr>
            <w:tcW w:type="dxa" w:w="9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8,59</w:t>
            </w:r>
          </w:p>
        </w:tc>
        <w:tc>
          <w:tcPr>
            <w:tcW w:type="dxa" w:w="12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169,75</w:t>
            </w:r>
          </w:p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0,36</w:t>
            </w:r>
          </w:p>
        </w:tc>
        <w:tc>
          <w:tcPr>
            <w:tcW w:type="dxa" w:w="151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20,84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347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Полегание стебля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, %</w:t>
            </w:r>
          </w:p>
        </w:tc>
        <w:tc>
          <w:tcPr>
            <w:tcW w:type="dxa" w:w="9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2,64</w:t>
            </w:r>
          </w:p>
        </w:tc>
        <w:tc>
          <w:tcPr>
            <w:tcW w:type="dxa" w:w="9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17,85</w:t>
            </w:r>
          </w:p>
        </w:tc>
        <w:tc>
          <w:tcPr>
            <w:tcW w:type="dxa" w:w="12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160,01</w:t>
            </w:r>
          </w:p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0,52</w:t>
            </w:r>
          </w:p>
        </w:tc>
        <w:tc>
          <w:tcPr>
            <w:tcW w:type="dxa" w:w="151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19,68</w:t>
            </w:r>
          </w:p>
        </w:tc>
      </w:tr>
    </w:tbl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13" w:hanging="313"/>
        <w:jc w:val="center"/>
        <w:rPr>
          <w:b w:val="1"/>
          <w:bCs w:val="1"/>
          <w:sz w:val="22"/>
          <w:szCs w:val="22"/>
        </w:rPr>
      </w:pPr>
    </w:p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08" w:hanging="108"/>
        <w:jc w:val="center"/>
        <w:rPr>
          <w:sz w:val="22"/>
          <w:szCs w:val="22"/>
        </w:rPr>
      </w:pPr>
    </w:p>
    <w:p>
      <w:pPr>
        <w:pStyle w:val="Основний текст A"/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  <w:lang w:val="ru-RU"/>
        </w:rPr>
        <w:t xml:space="preserve">Относительно родственных линий вполне возможно руководствоваться также и критериям ФАО </w:t>
      </w:r>
      <w:r>
        <w:rPr>
          <w:rFonts w:ascii="Times New Roman" w:hAnsi="Times New Roman"/>
          <w:rtl w:val="0"/>
          <w:lang w:val="pt-PT"/>
        </w:rPr>
        <w:t>[</w:t>
      </w:r>
      <w:r>
        <w:rPr>
          <w:rFonts w:ascii="Times New Roman" w:hAnsi="Times New Roman"/>
          <w:rtl w:val="0"/>
          <w:lang w:val="ru-RU"/>
        </w:rPr>
        <w:t>5, 6</w:t>
      </w:r>
      <w:r>
        <w:rPr>
          <w:rFonts w:ascii="Times New Roman" w:hAnsi="Times New Roman"/>
          <w:rtl w:val="0"/>
          <w:lang w:val="pt-PT"/>
        </w:rPr>
        <w:t>].</w:t>
      </w:r>
      <w:r>
        <w:rPr>
          <w:rFonts w:ascii="Times New Roman" w:hAnsi="Times New Roman" w:hint="default"/>
          <w:rtl w:val="0"/>
          <w:lang w:val="ru-RU"/>
        </w:rPr>
        <w:t xml:space="preserve"> Небольшая вариабельность показателей влажности зерна при уборке </w:t>
      </w:r>
      <w:r>
        <w:rPr>
          <w:rFonts w:ascii="Times New Roman" w:hAnsi="Times New Roman"/>
          <w:rtl w:val="0"/>
          <w:lang w:val="ru-RU"/>
        </w:rPr>
        <w:t>(S</w:t>
      </w:r>
      <w:r>
        <w:rPr>
          <w:rFonts w:ascii="Times New Roman" w:hAnsi="Times New Roman"/>
          <w:vertAlign w:val="superscript"/>
          <w:rtl w:val="0"/>
          <w:lang w:val="ru-RU"/>
        </w:rPr>
        <w:t>2</w:t>
      </w:r>
      <w:r>
        <w:rPr>
          <w:rFonts w:ascii="Times New Roman" w:hAnsi="Times New Roman"/>
          <w:rtl w:val="0"/>
          <w:lang w:val="ru-RU"/>
        </w:rPr>
        <w:t xml:space="preserve">=8,76; V=12,6%) </w:t>
      </w:r>
      <w:r>
        <w:rPr>
          <w:rFonts w:ascii="Times New Roman" w:hAnsi="Times New Roman" w:hint="default"/>
          <w:rtl w:val="0"/>
          <w:lang w:val="ru-RU"/>
        </w:rPr>
        <w:t>свидетельствует о перспективах данного критерия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как дополнительного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в оценке уровня скороспелости исследуемого селекционного материала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 xml:space="preserve">Высокие значения коэффициентов вариации и высокая экспрессивность варианс признаков </w:t>
      </w:r>
      <w:r>
        <w:rPr>
          <w:rFonts w:ascii="Times New Roman" w:hAnsi="Times New Roman"/>
          <w:rtl w:val="0"/>
          <w:lang w:val="ru-RU"/>
        </w:rPr>
        <w:t>"</w:t>
      </w:r>
      <w:r>
        <w:rPr>
          <w:rFonts w:ascii="Times New Roman" w:hAnsi="Times New Roman" w:hint="default"/>
          <w:rtl w:val="0"/>
          <w:lang w:val="ru-RU"/>
        </w:rPr>
        <w:t>высота прикрепления початка</w:t>
      </w:r>
      <w:r>
        <w:rPr>
          <w:rFonts w:ascii="Times New Roman" w:hAnsi="Times New Roman"/>
          <w:rtl w:val="0"/>
          <w:lang w:val="ru-RU"/>
        </w:rPr>
        <w:t xml:space="preserve">" </w:t>
      </w:r>
      <w:r>
        <w:rPr>
          <w:rFonts w:ascii="Times New Roman" w:hAnsi="Times New Roman" w:hint="default"/>
          <w:rtl w:val="0"/>
          <w:lang w:val="ru-RU"/>
        </w:rPr>
        <w:t xml:space="preserve">и </w:t>
      </w:r>
      <w:r>
        <w:rPr>
          <w:rFonts w:ascii="Times New Roman" w:hAnsi="Times New Roman"/>
          <w:rtl w:val="0"/>
          <w:lang w:val="ru-RU"/>
        </w:rPr>
        <w:t>"</w:t>
      </w:r>
      <w:r>
        <w:rPr>
          <w:rFonts w:ascii="Times New Roman" w:hAnsi="Times New Roman" w:hint="default"/>
          <w:rtl w:val="0"/>
          <w:lang w:val="ru-RU"/>
        </w:rPr>
        <w:t>высота растения</w:t>
      </w:r>
      <w:r>
        <w:rPr>
          <w:rFonts w:ascii="Times New Roman" w:hAnsi="Times New Roman"/>
          <w:rtl w:val="0"/>
          <w:lang w:val="ru-RU"/>
        </w:rPr>
        <w:t xml:space="preserve">" </w:t>
      </w:r>
      <w:r>
        <w:rPr>
          <w:rFonts w:ascii="Times New Roman" w:hAnsi="Times New Roman" w:hint="default"/>
          <w:rtl w:val="0"/>
          <w:lang w:val="ru-RU"/>
        </w:rPr>
        <w:t>подтверждает значительную фенотипическую и генотипическую разнообразность исходного материала по этим признакам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 xml:space="preserve">Наблюдалась значительная вариация по признакам </w:t>
      </w:r>
      <w:r>
        <w:rPr>
          <w:rFonts w:ascii="Times New Roman" w:hAnsi="Times New Roman"/>
          <w:rtl w:val="0"/>
          <w:lang w:val="ru-RU"/>
        </w:rPr>
        <w:t>"</w:t>
      </w:r>
      <w:r>
        <w:rPr>
          <w:rFonts w:ascii="Times New Roman" w:hAnsi="Times New Roman" w:hint="default"/>
          <w:rtl w:val="0"/>
          <w:lang w:val="ru-RU"/>
        </w:rPr>
        <w:t>повреждения кукурузным мотыльком</w:t>
      </w:r>
      <w:r>
        <w:rPr>
          <w:rFonts w:ascii="Times New Roman" w:hAnsi="Times New Roman"/>
          <w:rtl w:val="0"/>
          <w:lang w:val="ru-RU"/>
        </w:rPr>
        <w:t>", "</w:t>
      </w:r>
      <w:r>
        <w:rPr>
          <w:rFonts w:ascii="Times New Roman" w:hAnsi="Times New Roman" w:hint="default"/>
          <w:rtl w:val="0"/>
          <w:lang w:val="ru-RU"/>
        </w:rPr>
        <w:t>полеганию стебля</w:t>
      </w:r>
      <w:r>
        <w:rPr>
          <w:rFonts w:ascii="Times New Roman" w:hAnsi="Times New Roman"/>
          <w:rtl w:val="0"/>
          <w:lang w:val="ru-RU"/>
        </w:rPr>
        <w:t xml:space="preserve">" </w:t>
      </w:r>
      <w:r>
        <w:rPr>
          <w:rFonts w:ascii="Times New Roman" w:hAnsi="Times New Roman" w:hint="default"/>
          <w:rtl w:val="0"/>
          <w:lang w:val="ru-RU"/>
        </w:rPr>
        <w:t xml:space="preserve">и </w:t>
      </w:r>
      <w:r>
        <w:rPr>
          <w:rFonts w:ascii="Times New Roman" w:hAnsi="Times New Roman"/>
          <w:rtl w:val="0"/>
          <w:lang w:val="ru-RU"/>
        </w:rPr>
        <w:t>"</w:t>
      </w:r>
      <w:r>
        <w:rPr>
          <w:rFonts w:ascii="Times New Roman" w:hAnsi="Times New Roman" w:hint="default"/>
          <w:rtl w:val="0"/>
          <w:lang w:val="ru-RU"/>
        </w:rPr>
        <w:t>ломкость стебля</w:t>
      </w:r>
      <w:r>
        <w:rPr>
          <w:rFonts w:ascii="Times New Roman" w:hAnsi="Times New Roman"/>
          <w:rtl w:val="0"/>
          <w:lang w:val="ru-RU"/>
        </w:rPr>
        <w:t xml:space="preserve">" </w:t>
      </w:r>
      <w:r>
        <w:rPr>
          <w:rFonts w:ascii="Times New Roman" w:hAnsi="Times New Roman" w:hint="default"/>
          <w:rtl w:val="0"/>
          <w:lang w:val="ru-RU"/>
        </w:rPr>
        <w:t>в зависимости от генотипа и погодных условий года</w:t>
      </w:r>
      <w:r>
        <w:rPr>
          <w:rFonts w:ascii="Times New Roman" w:hAnsi="Times New Roman"/>
          <w:rtl w:val="0"/>
          <w:lang w:val="ru-RU"/>
        </w:rPr>
        <w:t>.</w:t>
      </w:r>
    </w:p>
    <w:p>
      <w:pPr>
        <w:pStyle w:val="Основний текст A"/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  <w:lang w:val="ru-RU"/>
        </w:rPr>
        <w:t xml:space="preserve">Характеризуя инбредные линии индивидуально мы видим </w:t>
      </w:r>
      <w:r>
        <w:rPr>
          <w:rFonts w:ascii="Times New Roman" w:hAnsi="Times New Roman"/>
          <w:rtl w:val="0"/>
          <w:lang w:val="ru-RU"/>
        </w:rPr>
        <w:t>(</w:t>
      </w:r>
      <w:r>
        <w:rPr>
          <w:rFonts w:ascii="Times New Roman" w:hAnsi="Times New Roman" w:hint="default"/>
          <w:rtl w:val="0"/>
          <w:lang w:val="ru-RU"/>
        </w:rPr>
        <w:t>табл</w:t>
      </w:r>
      <w:r>
        <w:rPr>
          <w:rFonts w:ascii="Times New Roman" w:hAnsi="Times New Roman"/>
          <w:rtl w:val="0"/>
          <w:lang w:val="ru-RU"/>
        </w:rPr>
        <w:t xml:space="preserve">. 2), </w:t>
      </w:r>
      <w:r>
        <w:rPr>
          <w:rFonts w:ascii="Times New Roman" w:hAnsi="Times New Roman" w:hint="default"/>
          <w:rtl w:val="0"/>
          <w:lang w:val="ru-RU"/>
        </w:rPr>
        <w:t xml:space="preserve">стабильность проявления признака урожайность зерна наименее изменчивой </w:t>
      </w:r>
      <w:r>
        <w:rPr>
          <w:rFonts w:ascii="Times New Roman" w:hAnsi="Times New Roman"/>
          <w:rtl w:val="0"/>
          <w:lang w:val="ru-RU"/>
        </w:rPr>
        <w:t>(V=7,90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%) </w:t>
      </w:r>
      <w:r>
        <w:rPr>
          <w:rFonts w:ascii="Times New Roman" w:hAnsi="Times New Roman" w:hint="default"/>
          <w:rtl w:val="0"/>
          <w:lang w:val="ru-RU"/>
        </w:rPr>
        <w:t>в инбредной линии №</w:t>
      </w:r>
      <w:r>
        <w:rPr>
          <w:rFonts w:ascii="Times New Roman" w:hAnsi="Times New Roman"/>
          <w:rtl w:val="0"/>
          <w:lang w:val="ru-RU"/>
        </w:rPr>
        <w:t xml:space="preserve">115. </w:t>
      </w:r>
      <w:r>
        <w:rPr>
          <w:rFonts w:ascii="Times New Roman" w:hAnsi="Times New Roman" w:hint="default"/>
          <w:rtl w:val="0"/>
          <w:lang w:val="ru-RU"/>
        </w:rPr>
        <w:t>Близок к пределу незначительного варьирования был показатель в инбредной линии №</w:t>
      </w:r>
      <w:r>
        <w:rPr>
          <w:rFonts w:ascii="Times New Roman" w:hAnsi="Times New Roman"/>
          <w:rtl w:val="0"/>
          <w:lang w:val="ru-RU"/>
        </w:rPr>
        <w:t xml:space="preserve">125 </w:t>
      </w:r>
      <w:r>
        <w:rPr>
          <w:rFonts w:ascii="Times New Roman" w:hAnsi="Times New Roman" w:hint="default"/>
          <w:rtl w:val="0"/>
          <w:lang w:val="ru-RU"/>
        </w:rPr>
        <w:t xml:space="preserve">– </w:t>
      </w:r>
      <w:r>
        <w:rPr>
          <w:rFonts w:ascii="Times New Roman" w:hAnsi="Times New Roman"/>
          <w:rtl w:val="0"/>
          <w:lang w:val="ru-RU"/>
        </w:rPr>
        <w:t>V=10,18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%. </w:t>
      </w:r>
      <w:r>
        <w:rPr>
          <w:rFonts w:ascii="Times New Roman" w:hAnsi="Times New Roman" w:hint="default"/>
          <w:rtl w:val="0"/>
          <w:lang w:val="ru-RU"/>
        </w:rPr>
        <w:t>По методике В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А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 xml:space="preserve">Ещенко с соавторами </w:t>
      </w:r>
      <w:r>
        <w:rPr>
          <w:rFonts w:ascii="Times New Roman" w:hAnsi="Times New Roman"/>
          <w:rtl w:val="0"/>
          <w:lang w:val="pt-PT"/>
        </w:rPr>
        <w:t xml:space="preserve">[182] </w:t>
      </w:r>
      <w:r>
        <w:rPr>
          <w:rFonts w:ascii="Times New Roman" w:hAnsi="Times New Roman" w:hint="default"/>
          <w:rtl w:val="0"/>
          <w:lang w:val="ru-RU"/>
        </w:rPr>
        <w:t>варьирования условно считают незначительным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 xml:space="preserve">если коэффициент варьирования составляет до </w:t>
      </w:r>
      <w:r>
        <w:rPr>
          <w:rFonts w:ascii="Times New Roman" w:hAnsi="Times New Roman"/>
          <w:rtl w:val="0"/>
          <w:lang w:val="ru-RU"/>
        </w:rPr>
        <w:t>10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%, </w:t>
      </w:r>
      <w:r>
        <w:rPr>
          <w:rFonts w:ascii="Times New Roman" w:hAnsi="Times New Roman" w:hint="default"/>
          <w:rtl w:val="0"/>
          <w:lang w:val="ru-RU"/>
        </w:rPr>
        <w:t xml:space="preserve">средним – </w:t>
      </w:r>
      <w:r>
        <w:rPr>
          <w:rFonts w:ascii="Times New Roman" w:hAnsi="Times New Roman"/>
          <w:rtl w:val="0"/>
          <w:lang w:val="ru-RU"/>
        </w:rPr>
        <w:t xml:space="preserve">10-20, </w:t>
      </w:r>
      <w:r>
        <w:rPr>
          <w:rFonts w:ascii="Times New Roman" w:hAnsi="Times New Roman" w:hint="default"/>
          <w:rtl w:val="0"/>
          <w:lang w:val="ru-RU"/>
        </w:rPr>
        <w:t xml:space="preserve">значительным – более </w:t>
      </w:r>
      <w:r>
        <w:rPr>
          <w:rFonts w:ascii="Times New Roman" w:hAnsi="Times New Roman"/>
          <w:rtl w:val="0"/>
          <w:lang w:val="ru-RU"/>
        </w:rPr>
        <w:t>20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%. </w:t>
      </w:r>
      <w:r>
        <w:rPr>
          <w:rFonts w:ascii="Times New Roman" w:hAnsi="Times New Roman" w:hint="default"/>
          <w:rtl w:val="0"/>
          <w:lang w:val="ru-RU"/>
        </w:rPr>
        <w:t>Учитывая указанные критерии этот показатель инбредной линии №</w:t>
      </w:r>
      <w:r>
        <w:rPr>
          <w:rFonts w:ascii="Times New Roman" w:hAnsi="Times New Roman"/>
          <w:rtl w:val="0"/>
          <w:lang w:val="ru-RU"/>
        </w:rPr>
        <w:t xml:space="preserve">125 </w:t>
      </w:r>
      <w:r>
        <w:rPr>
          <w:rFonts w:ascii="Times New Roman" w:hAnsi="Times New Roman" w:hint="default"/>
          <w:rtl w:val="0"/>
          <w:lang w:val="ru-RU"/>
        </w:rPr>
        <w:t>можно считать почти незначительным</w:t>
      </w:r>
      <w:r>
        <w:rPr>
          <w:rFonts w:ascii="Times New Roman" w:hAnsi="Times New Roman"/>
          <w:rtl w:val="0"/>
          <w:lang w:val="ru-RU"/>
        </w:rPr>
        <w:t>.</w:t>
      </w:r>
    </w:p>
    <w:p>
      <w:pPr>
        <w:pStyle w:val="Основний текст A"/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  <w:lang w:val="ru-RU"/>
        </w:rPr>
        <w:t>Остальные линии под влиянием условий окружающей среды имели более изменчивый показатель варьирования</w:t>
      </w:r>
      <w:r>
        <w:rPr>
          <w:rFonts w:ascii="Times New Roman" w:hAnsi="Times New Roman"/>
          <w:rtl w:val="0"/>
          <w:lang w:val="ru-RU"/>
        </w:rPr>
        <w:t xml:space="preserve">.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sz w:val="22"/>
          <w:szCs w:val="22"/>
        </w:rPr>
      </w:pPr>
      <w:r>
        <w:rPr>
          <w:sz w:val="22"/>
          <w:szCs w:val="22"/>
          <w:rtl w:val="0"/>
          <w:lang w:val="ru-RU"/>
        </w:rPr>
        <w:t>Таблица</w:t>
      </w:r>
      <w:r>
        <w:rPr>
          <w:i w:val="1"/>
          <w:iCs w:val="1"/>
          <w:sz w:val="22"/>
          <w:szCs w:val="22"/>
          <w:rtl w:val="0"/>
          <w:lang w:val="ru-RU"/>
        </w:rPr>
        <w:t xml:space="preserve"> </w:t>
      </w:r>
      <w:r>
        <w:rPr>
          <w:sz w:val="22"/>
          <w:szCs w:val="22"/>
          <w:rtl w:val="0"/>
          <w:lang w:val="ru-RU"/>
        </w:rPr>
        <w:t xml:space="preserve">2. </w:t>
      </w:r>
      <w:r>
        <w:rPr>
          <w:b w:val="1"/>
          <w:bCs w:val="1"/>
          <w:sz w:val="22"/>
          <w:szCs w:val="22"/>
          <w:rtl w:val="0"/>
          <w:lang w:val="ru-RU"/>
        </w:rPr>
        <w:t>Вариабельность признаков изученных инбредных линий кукурузы</w:t>
      </w:r>
      <w:r>
        <w:rPr>
          <w:b w:val="1"/>
          <w:bCs w:val="1"/>
          <w:sz w:val="22"/>
          <w:szCs w:val="22"/>
          <w:rtl w:val="0"/>
          <w:lang w:val="ru-RU"/>
        </w:rPr>
        <w:t>, 2016</w:t>
      </w:r>
      <w:r>
        <w:rPr>
          <w:b w:val="1"/>
          <w:bCs w:val="1"/>
          <w:sz w:val="22"/>
          <w:szCs w:val="22"/>
          <w:rtl w:val="0"/>
          <w:lang w:val="ru-RU"/>
        </w:rPr>
        <w:t>–</w:t>
      </w:r>
      <w:r>
        <w:rPr>
          <w:b w:val="1"/>
          <w:bCs w:val="1"/>
          <w:sz w:val="22"/>
          <w:szCs w:val="22"/>
          <w:rtl w:val="0"/>
          <w:lang w:val="ru-RU"/>
        </w:rPr>
        <w:t xml:space="preserve">2019 </w:t>
      </w:r>
      <w:r>
        <w:rPr>
          <w:b w:val="1"/>
          <w:bCs w:val="1"/>
          <w:sz w:val="22"/>
          <w:szCs w:val="22"/>
          <w:rtl w:val="0"/>
          <w:lang w:val="ru-RU"/>
        </w:rPr>
        <w:t>гг</w:t>
      </w:r>
      <w:r>
        <w:rPr>
          <w:b w:val="1"/>
          <w:bCs w:val="1"/>
          <w:sz w:val="22"/>
          <w:szCs w:val="22"/>
          <w:rtl w:val="0"/>
          <w:lang w:val="ru-RU"/>
        </w:rPr>
        <w:t>.</w:t>
      </w:r>
    </w:p>
    <w:tbl>
      <w:tblPr>
        <w:tblW w:w="9505" w:type="dxa"/>
        <w:jc w:val="center"/>
        <w:tblInd w:w="324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deb"/>
        <w:tblLayout w:type="fixed"/>
      </w:tblPr>
      <w:tblGrid>
        <w:gridCol w:w="1336"/>
        <w:gridCol w:w="1440"/>
        <w:gridCol w:w="1472"/>
        <w:gridCol w:w="1453"/>
        <w:gridCol w:w="1372"/>
        <w:gridCol w:w="1100"/>
        <w:gridCol w:w="1332"/>
      </w:tblGrid>
      <w:tr>
        <w:tblPrEx>
          <w:shd w:val="clear" w:color="auto" w:fill="ceddeb"/>
        </w:tblPrEx>
        <w:trPr>
          <w:trHeight w:val="252" w:hRule="atLeast"/>
        </w:trPr>
        <w:tc>
          <w:tcPr>
            <w:tcW w:type="dxa" w:w="1336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Инбредная линия</w:t>
            </w:r>
          </w:p>
        </w:tc>
        <w:tc>
          <w:tcPr>
            <w:tcW w:type="dxa" w:w="8169"/>
            <w:gridSpan w:val="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 xml:space="preserve">Коэффициент вариации признаков 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V,%</w:t>
            </w:r>
          </w:p>
        </w:tc>
      </w:tr>
      <w:tr>
        <w:tblPrEx>
          <w:shd w:val="clear" w:color="auto" w:fill="ceddeb"/>
        </w:tblPrEx>
        <w:trPr>
          <w:trHeight w:val="838" w:hRule="atLeast"/>
        </w:trPr>
        <w:tc>
          <w:tcPr>
            <w:tcW w:type="dxa" w:w="1336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урожайность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период вегетации „всходы–полная спелость”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количество листьев на основном стебле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влажность зерна при уборке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высота растений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  <w:rPr>
                <w:sz w:val="18"/>
                <w:szCs w:val="18"/>
                <w:shd w:val="nil" w:color="auto" w:fill="auto"/>
              </w:rPr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высота закла</w:t>
            </w:r>
          </w:p>
          <w:p>
            <w:pPr>
              <w:pStyle w:val="Normal.0"/>
              <w:tabs>
                <w:tab w:val="left" w:pos="708"/>
              </w:tabs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дки початка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7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30,47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3,65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4,01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15,26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16,45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28,76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125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10,18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1,49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3,78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7,11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9,43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10,03</w:t>
            </w:r>
          </w:p>
        </w:tc>
      </w:tr>
      <w:tr>
        <w:tblPrEx>
          <w:shd w:val="clear" w:color="auto" w:fill="ceddeb"/>
        </w:tblPrEx>
        <w:trPr>
          <w:trHeight w:val="239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44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23,07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2,09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2,64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7,38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15,10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28,94</w:t>
            </w:r>
          </w:p>
        </w:tc>
      </w:tr>
      <w:tr>
        <w:tblPrEx>
          <w:shd w:val="clear" w:color="auto" w:fill="ceddeb"/>
        </w:tblPrEx>
        <w:trPr>
          <w:trHeight w:val="338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273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20,18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2,56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0,78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2,51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19,36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28,20</w:t>
            </w:r>
          </w:p>
        </w:tc>
      </w:tr>
      <w:tr>
        <w:tblPrEx>
          <w:shd w:val="clear" w:color="auto" w:fill="ceddeb"/>
        </w:tblPrEx>
        <w:trPr>
          <w:trHeight w:val="213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73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15,66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1,88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1,84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7,00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21,26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28,16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115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7,90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3,71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2,38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4,28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15,56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23,11</w:t>
            </w:r>
          </w:p>
        </w:tc>
      </w:tr>
      <w:tr>
        <w:tblPrEx>
          <w:shd w:val="clear" w:color="auto" w:fill="ceddeb"/>
        </w:tblPrEx>
        <w:trPr>
          <w:trHeight w:val="226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337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11,99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2,00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1,44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6,79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14,55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22,14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331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23,33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2,09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0,93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6,54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6,27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5,74</w:t>
            </w:r>
          </w:p>
        </w:tc>
      </w:tr>
      <w:tr>
        <w:tblPrEx>
          <w:shd w:val="clear" w:color="auto" w:fill="ceddeb"/>
        </w:tblPrEx>
        <w:trPr>
          <w:trHeight w:val="240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053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16,04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2,23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2,77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3,60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10,22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26,44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489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29,62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3,04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3,62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8,63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13,78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25,82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260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15,48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1,99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1,88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10,19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11,46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22,03</w:t>
            </w:r>
          </w:p>
        </w:tc>
      </w:tr>
      <w:tr>
        <w:tblPrEx>
          <w:shd w:val="clear" w:color="auto" w:fill="ceddeb"/>
        </w:tblPrEx>
        <w:trPr>
          <w:trHeight w:val="263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346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19,78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1,61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3,20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7,23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12,01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27,18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333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12,72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1,60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2,13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5,46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9,30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16,13</w:t>
            </w:r>
          </w:p>
        </w:tc>
      </w:tr>
      <w:tr>
        <w:tblPrEx>
          <w:shd w:val="clear" w:color="auto" w:fill="ceddeb"/>
        </w:tblPrEx>
        <w:trPr>
          <w:trHeight w:val="212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324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13,28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4,86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2,70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6,90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7,88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12,89</w:t>
            </w:r>
          </w:p>
        </w:tc>
      </w:tr>
      <w:tr>
        <w:tblPrEx>
          <w:shd w:val="clear" w:color="auto" w:fill="ceddeb"/>
        </w:tblPrEx>
        <w:trPr>
          <w:trHeight w:val="214" w:hRule="atLeast"/>
        </w:trPr>
        <w:tc>
          <w:tcPr>
            <w:tcW w:type="dxa" w:w="13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№</w:t>
            </w: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32</w:t>
            </w:r>
          </w:p>
        </w:tc>
        <w:tc>
          <w:tcPr>
            <w:tcW w:type="dxa" w:w="14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16,92</w:t>
            </w:r>
          </w:p>
        </w:tc>
        <w:tc>
          <w:tcPr>
            <w:tcW w:type="dxa" w:w="14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1,54</w:t>
            </w:r>
          </w:p>
        </w:tc>
        <w:tc>
          <w:tcPr>
            <w:tcW w:type="dxa" w:w="145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  <w:tab w:val="left" w:pos="1416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0,97</w:t>
            </w:r>
          </w:p>
        </w:tc>
        <w:tc>
          <w:tcPr>
            <w:tcW w:type="dxa" w:w="13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4,74</w:t>
            </w:r>
          </w:p>
        </w:tc>
        <w:tc>
          <w:tcPr>
            <w:tcW w:type="dxa" w:w="11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3,96</w:t>
            </w:r>
          </w:p>
        </w:tc>
        <w:tc>
          <w:tcPr>
            <w:tcW w:type="dxa" w:w="13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tabs>
                <w:tab w:val="left" w:pos="708"/>
              </w:tabs>
              <w:jc w:val="center"/>
            </w:pPr>
            <w:r>
              <w:rPr>
                <w:sz w:val="18"/>
                <w:szCs w:val="18"/>
                <w:shd w:val="nil" w:color="auto" w:fill="auto"/>
                <w:rtl w:val="0"/>
                <w:lang w:val="ru-RU"/>
              </w:rPr>
              <w:t>11,10</w:t>
            </w:r>
          </w:p>
        </w:tc>
      </w:tr>
    </w:tbl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6" w:hanging="216"/>
        <w:jc w:val="center"/>
        <w:rPr>
          <w:sz w:val="22"/>
          <w:szCs w:val="22"/>
        </w:rPr>
      </w:pPr>
    </w:p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08" w:hanging="108"/>
        <w:jc w:val="center"/>
        <w:rPr>
          <w:sz w:val="22"/>
          <w:szCs w:val="22"/>
        </w:rPr>
      </w:pPr>
    </w:p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284"/>
        <w:jc w:val="center"/>
        <w:rPr>
          <w:sz w:val="22"/>
          <w:szCs w:val="22"/>
        </w:rPr>
      </w:pPr>
    </w:p>
    <w:p>
      <w:pPr>
        <w:pStyle w:val="Стандартний A"/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outline w:val="0"/>
          <w:color w:val="232323"/>
          <w:u w:color="232323"/>
          <w:shd w:val="clear" w:color="auto" w:fill="f7f8fa"/>
          <w:rtl w:val="0"/>
          <w:lang w:val="ru-RU"/>
          <w14:textFill>
            <w14:solidFill>
              <w14:srgbClr w14:val="232323"/>
            </w14:solidFill>
          </w14:textFill>
        </w:rPr>
        <w:t xml:space="preserve">  </w:t>
      </w:r>
      <w:r>
        <w:rPr>
          <w:rFonts w:ascii="Times New Roman" w:hAnsi="Times New Roman" w:hint="default"/>
          <w:rtl w:val="0"/>
          <w:lang w:val="ru-RU"/>
        </w:rPr>
        <w:t xml:space="preserve"> Наибольшие коэффициенты вариации по урожайности наблюдали в инбредных линий №</w:t>
      </w:r>
      <w:r>
        <w:rPr>
          <w:rFonts w:ascii="Times New Roman" w:hAnsi="Times New Roman"/>
          <w:rtl w:val="0"/>
          <w:lang w:val="ru-RU"/>
        </w:rPr>
        <w:t xml:space="preserve">273,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331,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489 </w:t>
      </w:r>
      <w:r>
        <w:rPr>
          <w:rFonts w:ascii="Times New Roman" w:hAnsi="Times New Roman" w:hint="default"/>
          <w:rtl w:val="0"/>
          <w:lang w:val="ru-RU"/>
        </w:rPr>
        <w:t>и №</w:t>
      </w:r>
      <w:r>
        <w:rPr>
          <w:rFonts w:ascii="Times New Roman" w:hAnsi="Times New Roman"/>
          <w:rtl w:val="0"/>
          <w:lang w:val="ru-RU"/>
        </w:rPr>
        <w:t xml:space="preserve">7. </w:t>
      </w:r>
      <w:r>
        <w:rPr>
          <w:rFonts w:ascii="Times New Roman" w:hAnsi="Times New Roman" w:hint="default"/>
          <w:rtl w:val="0"/>
          <w:lang w:val="ru-RU"/>
        </w:rPr>
        <w:t>Значительные показатели вариабельности свидетельствуют о недостаточной стабильности указанных инбредных линий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а значит недостаточный гомеостаз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Такие линии могут использоваться при создании гетерозисных гибридов интенсивного типа для выращивания в условиях близких к оптимальным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Все изученные инбредные линии по показателям период вегетации и количество листьев на основном стебле имели незначительную изменчивость до пяти процентов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Наименьшее значение по признаку продолжительность вегетационного периода имели инбредные линии</w:t>
      </w:r>
      <w:r>
        <w:rPr>
          <w:rFonts w:ascii="Times New Roman" w:hAnsi="Times New Roman"/>
          <w:rtl w:val="0"/>
          <w:lang w:val="ru-RU"/>
        </w:rPr>
        <w:t xml:space="preserve">: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125,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32,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333,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346,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73 </w:t>
      </w:r>
      <w:r>
        <w:rPr>
          <w:rFonts w:ascii="Times New Roman" w:hAnsi="Times New Roman" w:hint="default"/>
          <w:rtl w:val="0"/>
          <w:lang w:val="ru-RU"/>
        </w:rPr>
        <w:t>и №</w:t>
      </w:r>
      <w:r>
        <w:rPr>
          <w:rFonts w:ascii="Times New Roman" w:hAnsi="Times New Roman"/>
          <w:rtl w:val="0"/>
          <w:lang w:val="ru-RU"/>
        </w:rPr>
        <w:t xml:space="preserve">260, </w:t>
      </w:r>
      <w:r>
        <w:rPr>
          <w:rFonts w:ascii="Times New Roman" w:hAnsi="Times New Roman" w:hint="default"/>
          <w:rtl w:val="0"/>
          <w:lang w:val="ru-RU"/>
        </w:rPr>
        <w:t xml:space="preserve">а для признака количества листьев на основном стебле </w:t>
      </w:r>
      <w:r>
        <w:rPr>
          <w:rFonts w:ascii="Times New Roman" w:hAnsi="Times New Roman"/>
          <w:rtl w:val="0"/>
          <w:lang w:val="ru-RU"/>
        </w:rPr>
        <w:t xml:space="preserve">- </w:t>
      </w:r>
      <w:r>
        <w:rPr>
          <w:rFonts w:ascii="Times New Roman" w:hAnsi="Times New Roman" w:hint="default"/>
          <w:rtl w:val="0"/>
          <w:lang w:val="ru-RU"/>
        </w:rPr>
        <w:t>линии №</w:t>
      </w:r>
      <w:r>
        <w:rPr>
          <w:rFonts w:ascii="Times New Roman" w:hAnsi="Times New Roman"/>
          <w:rtl w:val="0"/>
          <w:lang w:val="ru-RU"/>
        </w:rPr>
        <w:t xml:space="preserve">273,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331,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32,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es-ES_tradnl"/>
        </w:rPr>
        <w:t xml:space="preserve">337 ,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73 </w:t>
      </w:r>
      <w:r>
        <w:rPr>
          <w:rFonts w:ascii="Times New Roman" w:hAnsi="Times New Roman" w:hint="default"/>
          <w:rtl w:val="0"/>
          <w:lang w:val="ru-RU"/>
        </w:rPr>
        <w:t>и №</w:t>
      </w:r>
      <w:r>
        <w:rPr>
          <w:rFonts w:ascii="Times New Roman" w:hAnsi="Times New Roman"/>
          <w:rtl w:val="0"/>
          <w:lang w:val="ru-RU"/>
        </w:rPr>
        <w:t xml:space="preserve">260 </w:t>
      </w:r>
      <w:r>
        <w:rPr>
          <w:rFonts w:ascii="Times New Roman" w:hAnsi="Times New Roman" w:hint="default"/>
          <w:rtl w:val="0"/>
          <w:lang w:val="ru-RU"/>
        </w:rPr>
        <w:t>подтверждая то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что эти признаки достаточно устойчивы и мало зависящие от условий окружающей среды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Большинство инбредных линий характеризуются стабильностью по признаку влажность зерна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Использование таких инбредных линий дает возможность успешно проводить семеноводство инбредных линий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зерно которых способно быстро терять влагу при созревании в различных погодных условиях года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Инбредные линии №</w:t>
      </w:r>
      <w:r>
        <w:rPr>
          <w:rFonts w:ascii="Times New Roman" w:hAnsi="Times New Roman"/>
          <w:rtl w:val="0"/>
          <w:lang w:val="ru-RU"/>
        </w:rPr>
        <w:t xml:space="preserve">7 </w:t>
      </w:r>
      <w:r>
        <w:rPr>
          <w:rFonts w:ascii="Times New Roman" w:hAnsi="Times New Roman" w:hint="default"/>
          <w:rtl w:val="0"/>
          <w:lang w:val="ru-RU"/>
        </w:rPr>
        <w:t>и №</w:t>
      </w:r>
      <w:r>
        <w:rPr>
          <w:rFonts w:ascii="Times New Roman" w:hAnsi="Times New Roman"/>
          <w:rtl w:val="0"/>
          <w:lang w:val="ru-RU"/>
        </w:rPr>
        <w:t xml:space="preserve">260, </w:t>
      </w:r>
      <w:r>
        <w:rPr>
          <w:rFonts w:ascii="Times New Roman" w:hAnsi="Times New Roman" w:hint="default"/>
          <w:rtl w:val="0"/>
          <w:lang w:val="ru-RU"/>
        </w:rPr>
        <w:t xml:space="preserve">которые соответственно имели коэффициенты вариации </w:t>
      </w:r>
      <w:r>
        <w:rPr>
          <w:rFonts w:ascii="Times New Roman" w:hAnsi="Times New Roman"/>
          <w:rtl w:val="0"/>
          <w:lang w:val="ru-RU"/>
        </w:rPr>
        <w:t xml:space="preserve">V=15,26 </w:t>
      </w:r>
      <w:r>
        <w:rPr>
          <w:rFonts w:ascii="Times New Roman" w:hAnsi="Times New Roman" w:hint="default"/>
          <w:rtl w:val="0"/>
          <w:lang w:val="ru-RU"/>
        </w:rPr>
        <w:t xml:space="preserve">и </w:t>
      </w:r>
      <w:r>
        <w:rPr>
          <w:rFonts w:ascii="Times New Roman" w:hAnsi="Times New Roman"/>
          <w:rtl w:val="0"/>
          <w:lang w:val="ru-RU"/>
        </w:rPr>
        <w:t>V=10,19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 </w:t>
      </w:r>
      <w:r>
        <w:rPr>
          <w:rFonts w:ascii="Times New Roman" w:hAnsi="Times New Roman" w:hint="default"/>
          <w:rtl w:val="0"/>
          <w:lang w:val="ru-RU"/>
        </w:rPr>
        <w:t>принадлежат к группе со средним варьированием потому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что коэффициент варьирования этого признака в обоих инбредных линий превышал десятипроцентный рубеж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По высоте растений и высотой прикрепления нижнего хозяйственно пригодного кочана можно оценивать пригодность растений кукурузы к механизированному выращиванию и сбору урожая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Поэтому важно знать реакцию исследуемого генотипа на условия переменных метеорологических факторов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в частности на недостаток почвенной и воздушной влаги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По высоте растения в составе отобранных инбредных линий из коллекции кафедры генетики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 xml:space="preserve">селекции растений и биотехнологии Уманского национального университета садоводства </w:t>
      </w:r>
      <w:r>
        <w:rPr>
          <w:rFonts w:ascii="Times New Roman" w:hAnsi="Times New Roman"/>
          <w:rtl w:val="0"/>
          <w:lang w:val="ru-RU"/>
        </w:rPr>
        <w:t>(</w:t>
      </w:r>
      <w:r>
        <w:rPr>
          <w:rFonts w:ascii="Times New Roman" w:hAnsi="Times New Roman" w:hint="default"/>
          <w:rtl w:val="0"/>
          <w:lang w:val="ru-RU"/>
        </w:rPr>
        <w:t>Украина</w:t>
      </w:r>
      <w:r>
        <w:rPr>
          <w:rFonts w:ascii="Times New Roman" w:hAnsi="Times New Roman"/>
          <w:rtl w:val="0"/>
          <w:lang w:val="ru-RU"/>
        </w:rPr>
        <w:t xml:space="preserve">) </w:t>
      </w:r>
      <w:r>
        <w:rPr>
          <w:rFonts w:ascii="Times New Roman" w:hAnsi="Times New Roman" w:hint="default"/>
          <w:rtl w:val="0"/>
          <w:lang w:val="ru-RU"/>
        </w:rPr>
        <w:t>лишь одна линия – №</w:t>
      </w:r>
      <w:r>
        <w:rPr>
          <w:rFonts w:ascii="Times New Roman" w:hAnsi="Times New Roman"/>
          <w:rtl w:val="0"/>
          <w:lang w:val="ru-RU"/>
        </w:rPr>
        <w:t xml:space="preserve">73, </w:t>
      </w:r>
      <w:r>
        <w:rPr>
          <w:rFonts w:ascii="Times New Roman" w:hAnsi="Times New Roman" w:hint="default"/>
          <w:rtl w:val="0"/>
          <w:lang w:val="ru-RU"/>
        </w:rPr>
        <w:t>характеризовалась значительным варьированием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 xml:space="preserve">Большинство изученных инбредных линий были отнесены к группе со средним варьированием с коэффициентами </w:t>
      </w:r>
      <w:r>
        <w:rPr>
          <w:rFonts w:ascii="Times New Roman" w:hAnsi="Times New Roman"/>
          <w:rtl w:val="0"/>
          <w:lang w:val="ru-RU"/>
        </w:rPr>
        <w:t>10,22</w:t>
      </w:r>
      <w:r>
        <w:rPr>
          <w:rFonts w:ascii="Times New Roman" w:hAnsi="Times New Roman" w:hint="default"/>
          <w:rtl w:val="0"/>
          <w:lang w:val="ru-RU"/>
        </w:rPr>
        <w:t>–</w:t>
      </w:r>
      <w:r>
        <w:rPr>
          <w:rFonts w:ascii="Times New Roman" w:hAnsi="Times New Roman"/>
          <w:rtl w:val="0"/>
          <w:lang w:val="ru-RU"/>
        </w:rPr>
        <w:t>19,36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%, </w:t>
      </w:r>
      <w:r>
        <w:rPr>
          <w:rFonts w:ascii="Times New Roman" w:hAnsi="Times New Roman" w:hint="default"/>
          <w:rtl w:val="0"/>
          <w:lang w:val="ru-RU"/>
        </w:rPr>
        <w:t>а инбредные линии №</w:t>
      </w:r>
      <w:r>
        <w:rPr>
          <w:rFonts w:ascii="Times New Roman" w:hAnsi="Times New Roman"/>
          <w:rtl w:val="0"/>
          <w:lang w:val="ru-RU"/>
        </w:rPr>
        <w:t xml:space="preserve">32,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331,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324,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333 </w:t>
      </w:r>
      <w:r>
        <w:rPr>
          <w:rFonts w:ascii="Times New Roman" w:hAnsi="Times New Roman" w:hint="default"/>
          <w:rtl w:val="0"/>
          <w:lang w:val="ru-RU"/>
        </w:rPr>
        <w:t>и №</w:t>
      </w:r>
      <w:r>
        <w:rPr>
          <w:rFonts w:ascii="Times New Roman" w:hAnsi="Times New Roman"/>
          <w:rtl w:val="0"/>
          <w:lang w:val="ru-RU"/>
        </w:rPr>
        <w:t xml:space="preserve">125 </w:t>
      </w:r>
      <w:r>
        <w:rPr>
          <w:rFonts w:ascii="Times New Roman" w:hAnsi="Times New Roman" w:hint="default"/>
          <w:rtl w:val="0"/>
          <w:lang w:val="ru-RU"/>
        </w:rPr>
        <w:t>составляют группу с незначительным варьированием по высоте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Значительные колебания по признаку высота растений в нашем опыте было обнаружено в инбредной линии №</w:t>
      </w:r>
      <w:r>
        <w:rPr>
          <w:rFonts w:ascii="Times New Roman" w:hAnsi="Times New Roman"/>
          <w:rtl w:val="0"/>
          <w:lang w:val="ru-RU"/>
        </w:rPr>
        <w:t>73 (V=21,26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%), </w:t>
      </w:r>
      <w:r>
        <w:rPr>
          <w:rFonts w:ascii="Times New Roman" w:hAnsi="Times New Roman" w:hint="default"/>
          <w:rtl w:val="0"/>
          <w:lang w:val="ru-RU"/>
        </w:rPr>
        <w:t>что можно объяснить зависимости от условий окружающей среды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Полученные нами данные также указывают на то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что высота прикрепления початка в инбредных линий исследуемой коллекции есть более изменчивым показателем чем высота растения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 xml:space="preserve">Показатель коэффициента вариации высоты прикрепления нижнего хозяйственно пригодного початка в </w:t>
      </w:r>
      <w:r>
        <w:rPr>
          <w:rFonts w:ascii="Times New Roman" w:hAnsi="Times New Roman"/>
          <w:rtl w:val="0"/>
          <w:lang w:val="ru-RU"/>
        </w:rPr>
        <w:t>66,6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 </w:t>
      </w:r>
      <w:r>
        <w:rPr>
          <w:rFonts w:ascii="Times New Roman" w:hAnsi="Times New Roman" w:hint="default"/>
          <w:rtl w:val="0"/>
          <w:lang w:val="ru-RU"/>
        </w:rPr>
        <w:t xml:space="preserve">инбредных линий </w:t>
      </w:r>
      <w:r>
        <w:rPr>
          <w:rFonts w:ascii="Times New Roman" w:hAnsi="Times New Roman"/>
          <w:rtl w:val="0"/>
          <w:lang w:val="ru-RU"/>
        </w:rPr>
        <w:t>(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7,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44,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273,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73,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115,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337,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053,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489,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260,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346) </w:t>
      </w:r>
      <w:r>
        <w:rPr>
          <w:rFonts w:ascii="Times New Roman" w:hAnsi="Times New Roman" w:hint="default"/>
          <w:rtl w:val="0"/>
          <w:lang w:val="ru-RU"/>
        </w:rPr>
        <w:t xml:space="preserve">от общего количества превышал </w:t>
      </w:r>
      <w:r>
        <w:rPr>
          <w:rFonts w:ascii="Times New Roman" w:hAnsi="Times New Roman"/>
          <w:rtl w:val="0"/>
          <w:lang w:val="ru-RU"/>
        </w:rPr>
        <w:t xml:space="preserve">20%, </w:t>
      </w:r>
      <w:r>
        <w:rPr>
          <w:rFonts w:ascii="Times New Roman" w:hAnsi="Times New Roman" w:hint="default"/>
          <w:rtl w:val="0"/>
          <w:lang w:val="ru-RU"/>
        </w:rPr>
        <w:t>что является довольно значительным варьированием признаки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Характеризуя отдельные линии можно видеть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что незначительное варьирование по признаку высота закладки качана</w:t>
      </w:r>
      <w:r>
        <w:rPr>
          <w:rFonts w:ascii="Times New Roman" w:hAnsi="Times New Roman" w:hint="default"/>
          <w:rtl w:val="0"/>
          <w:lang w:val="es-ES_tradnl"/>
        </w:rPr>
        <w:t xml:space="preserve"> установлена в инбредной линии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331 </w:t>
      </w:r>
      <w:r>
        <w:rPr>
          <w:rFonts w:ascii="Times New Roman" w:hAnsi="Times New Roman" w:hint="default"/>
          <w:rtl w:val="0"/>
          <w:lang w:val="ru-RU"/>
        </w:rPr>
        <w:t xml:space="preserve">– </w:t>
      </w:r>
      <w:r>
        <w:rPr>
          <w:rFonts w:ascii="Times New Roman" w:hAnsi="Times New Roman"/>
          <w:rtl w:val="0"/>
          <w:lang w:val="ru-RU"/>
        </w:rPr>
        <w:t>V=5,74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%. </w:t>
      </w:r>
      <w:r>
        <w:rPr>
          <w:rFonts w:ascii="Times New Roman" w:hAnsi="Times New Roman" w:hint="default"/>
          <w:rtl w:val="0"/>
          <w:lang w:val="ru-RU"/>
        </w:rPr>
        <w:t>это свидетельствует о большой стабильности указанной линии по данному показателю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Средним варьированием характеризовались линии №</w:t>
      </w:r>
      <w:r>
        <w:rPr>
          <w:rFonts w:ascii="Times New Roman" w:hAnsi="Times New Roman"/>
          <w:rtl w:val="0"/>
          <w:lang w:val="ru-RU"/>
        </w:rPr>
        <w:t xml:space="preserve">125,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32,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324 </w:t>
      </w:r>
      <w:r>
        <w:rPr>
          <w:rFonts w:ascii="Times New Roman" w:hAnsi="Times New Roman" w:hint="default"/>
          <w:rtl w:val="0"/>
          <w:lang w:val="ru-RU"/>
        </w:rPr>
        <w:t>и №</w:t>
      </w:r>
      <w:r>
        <w:rPr>
          <w:rFonts w:ascii="Times New Roman" w:hAnsi="Times New Roman"/>
          <w:rtl w:val="0"/>
          <w:lang w:val="ru-RU"/>
        </w:rPr>
        <w:t xml:space="preserve">333 </w:t>
      </w:r>
      <w:r>
        <w:rPr>
          <w:rFonts w:ascii="Times New Roman" w:hAnsi="Times New Roman" w:hint="default"/>
          <w:rtl w:val="0"/>
          <w:lang w:val="ru-RU"/>
        </w:rPr>
        <w:t xml:space="preserve">– </w:t>
      </w:r>
      <w:r>
        <w:rPr>
          <w:rFonts w:ascii="Times New Roman" w:hAnsi="Times New Roman"/>
          <w:rtl w:val="0"/>
          <w:lang w:val="en-US"/>
        </w:rPr>
        <w:t>V</w:t>
      </w:r>
      <w:r>
        <w:rPr>
          <w:rFonts w:ascii="Times New Roman" w:hAnsi="Times New Roman"/>
          <w:rtl w:val="0"/>
          <w:lang w:val="ru-RU"/>
        </w:rPr>
        <w:t>=10,03</w:t>
      </w:r>
      <w:r>
        <w:rPr>
          <w:rFonts w:ascii="Times New Roman" w:hAnsi="Times New Roman" w:hint="default"/>
          <w:rtl w:val="0"/>
          <w:lang w:val="ru-RU"/>
        </w:rPr>
        <w:t>–</w:t>
      </w:r>
      <w:r>
        <w:rPr>
          <w:rFonts w:ascii="Times New Roman" w:hAnsi="Times New Roman"/>
          <w:rtl w:val="0"/>
          <w:lang w:val="ru-RU"/>
        </w:rPr>
        <w:t>16,13</w:t>
      </w:r>
      <w:r>
        <w:rPr>
          <w:rFonts w:ascii="Times New Roman" w:hAnsi="Times New Roman" w:hint="default"/>
          <w:rtl w:val="0"/>
          <w:lang w:val="en-US"/>
        </w:rPr>
        <w:t> </w:t>
      </w:r>
      <w:r>
        <w:rPr>
          <w:rFonts w:ascii="Times New Roman" w:hAnsi="Times New Roman"/>
          <w:rtl w:val="0"/>
          <w:lang w:val="ru-RU"/>
        </w:rPr>
        <w:t xml:space="preserve">%. </w:t>
      </w:r>
    </w:p>
    <w:p>
      <w:pPr>
        <w:pStyle w:val="Основний текст A"/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  <w:lang w:val="ru-RU"/>
        </w:rPr>
        <w:t>Итак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высота прикрепления нижнего хозяйственно</w:t>
      </w:r>
      <w:r>
        <w:rPr>
          <w:rFonts w:ascii="Times New Roman" w:hAnsi="Times New Roman"/>
          <w:rtl w:val="0"/>
          <w:lang w:val="ru-RU"/>
        </w:rPr>
        <w:t>-</w:t>
      </w:r>
      <w:r>
        <w:rPr>
          <w:rFonts w:ascii="Times New Roman" w:hAnsi="Times New Roman" w:hint="default"/>
          <w:rtl w:val="0"/>
          <w:lang w:val="ru-RU"/>
        </w:rPr>
        <w:t>ценного кочана зависит от биологических особенностей генотипа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однако в большей степени является зависимой от условий выращивания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Наиболее стабильной по годам в опыте можно отметить инбредных линий №</w:t>
      </w:r>
      <w:r>
        <w:rPr>
          <w:rFonts w:ascii="Times New Roman" w:hAnsi="Times New Roman"/>
          <w:rtl w:val="0"/>
          <w:lang w:val="ru-RU"/>
        </w:rPr>
        <w:t xml:space="preserve">331, </w:t>
      </w:r>
      <w:r>
        <w:rPr>
          <w:rFonts w:ascii="Times New Roman" w:hAnsi="Times New Roman" w:hint="default"/>
          <w:rtl w:val="0"/>
          <w:lang w:val="ru-RU"/>
        </w:rPr>
        <w:t>которая по всем признакам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>кроме урожайности</w:t>
      </w:r>
      <w:r>
        <w:rPr>
          <w:rFonts w:ascii="Times New Roman" w:hAnsi="Times New Roman"/>
          <w:rtl w:val="0"/>
          <w:lang w:val="ru-RU"/>
        </w:rPr>
        <w:t xml:space="preserve">, </w:t>
      </w:r>
      <w:r>
        <w:rPr>
          <w:rFonts w:ascii="Times New Roman" w:hAnsi="Times New Roman" w:hint="default"/>
          <w:rtl w:val="0"/>
          <w:lang w:val="ru-RU"/>
        </w:rPr>
        <w:t xml:space="preserve">имела коэффициент варьирования не более </w:t>
      </w:r>
      <w:r>
        <w:rPr>
          <w:rFonts w:ascii="Times New Roman" w:hAnsi="Times New Roman"/>
          <w:rtl w:val="0"/>
          <w:lang w:val="ru-RU"/>
        </w:rPr>
        <w:t xml:space="preserve">10%, </w:t>
      </w:r>
      <w:r>
        <w:rPr>
          <w:rFonts w:ascii="Times New Roman" w:hAnsi="Times New Roman" w:hint="default"/>
          <w:rtl w:val="0"/>
          <w:lang w:val="ru-RU"/>
        </w:rPr>
        <w:t>что свидетельствует о ее стабильности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Хотя признак урожай зерна относится к главным признакам хозяйственно</w:t>
      </w:r>
      <w:r>
        <w:rPr>
          <w:rFonts w:ascii="Times New Roman" w:hAnsi="Times New Roman"/>
          <w:rtl w:val="0"/>
          <w:lang w:val="ru-RU"/>
        </w:rPr>
        <w:t>-</w:t>
      </w:r>
      <w:r>
        <w:rPr>
          <w:rFonts w:ascii="Times New Roman" w:hAnsi="Times New Roman" w:hint="default"/>
          <w:rtl w:val="0"/>
          <w:lang w:val="ru-RU"/>
        </w:rPr>
        <w:t xml:space="preserve">ценного комплекса инбредных линий № </w:t>
      </w:r>
      <w:r>
        <w:rPr>
          <w:rFonts w:ascii="Times New Roman" w:hAnsi="Times New Roman"/>
          <w:rtl w:val="0"/>
          <w:lang w:val="ru-RU"/>
        </w:rPr>
        <w:t xml:space="preserve">331 </w:t>
      </w:r>
      <w:r>
        <w:rPr>
          <w:rFonts w:ascii="Times New Roman" w:hAnsi="Times New Roman" w:hint="default"/>
          <w:rtl w:val="0"/>
          <w:lang w:val="ru-RU"/>
        </w:rPr>
        <w:t xml:space="preserve">может быть использована при создании гетерозисных гибридов интенсивного типа несмотря на </w:t>
      </w:r>
      <w:r>
        <w:rPr>
          <w:rFonts w:ascii="Times New Roman" w:hAnsi="Times New Roman"/>
          <w:rtl w:val="0"/>
          <w:lang w:val="ru-RU"/>
        </w:rPr>
        <w:t xml:space="preserve">V=23,33%. </w:t>
      </w:r>
      <w:r>
        <w:rPr>
          <w:rFonts w:ascii="Times New Roman" w:hAnsi="Times New Roman" w:hint="default"/>
          <w:rtl w:val="0"/>
          <w:lang w:val="ru-RU"/>
        </w:rPr>
        <w:t>Ведь такое значительное варьирование может быть объяснено чрезвычайными условиями одного года</w:t>
      </w:r>
      <w:r>
        <w:rPr>
          <w:rFonts w:ascii="Times New Roman" w:hAnsi="Times New Roman"/>
          <w:rtl w:val="0"/>
          <w:lang w:val="ru-RU"/>
        </w:rPr>
        <w:t xml:space="preserve">. </w:t>
      </w:r>
    </w:p>
    <w:p>
      <w:pPr>
        <w:pStyle w:val="Основний текст A"/>
        <w:ind w:firstLine="284"/>
        <w:jc w:val="both"/>
        <w:rPr>
          <w:rFonts w:ascii="Times New Roman" w:cs="Times New Roman" w:hAnsi="Times New Roman" w:eastAsia="Times New Roman"/>
          <w:b w:val="1"/>
          <w:bCs w:val="1"/>
        </w:rPr>
      </w:pPr>
      <w:r>
        <w:rPr>
          <w:rFonts w:ascii="Times New Roman" w:hAnsi="Times New Roman"/>
          <w:rtl w:val="0"/>
          <w:lang w:val="ru-RU"/>
        </w:rPr>
        <w:t xml:space="preserve">    </w:t>
      </w:r>
      <w:r>
        <w:rPr>
          <w:rFonts w:ascii="Times New Roman" w:hAnsi="Times New Roman" w:hint="default"/>
          <w:b w:val="1"/>
          <w:bCs w:val="1"/>
          <w:rtl w:val="0"/>
          <w:lang w:val="ru-RU"/>
        </w:rPr>
        <w:t xml:space="preserve">Заключение </w:t>
      </w:r>
    </w:p>
    <w:p>
      <w:pPr>
        <w:pStyle w:val="Основний текст A"/>
        <w:ind w:firstLine="284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  <w:lang w:val="ru-RU"/>
        </w:rPr>
        <w:t>В наших исследованиях проведенных за четыри года заслуживают внимания такие инбредные линии как №</w:t>
      </w:r>
      <w:r>
        <w:rPr>
          <w:rFonts w:ascii="Times New Roman" w:hAnsi="Times New Roman"/>
          <w:rtl w:val="0"/>
          <w:lang w:val="ru-RU"/>
        </w:rPr>
        <w:t xml:space="preserve">125,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115,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337, </w:t>
      </w:r>
      <w:r>
        <w:rPr>
          <w:rFonts w:ascii="Times New Roman" w:hAnsi="Times New Roman" w:hint="default"/>
          <w:rtl w:val="0"/>
          <w:lang w:val="ru-RU"/>
        </w:rPr>
        <w:t>№</w:t>
      </w:r>
      <w:r>
        <w:rPr>
          <w:rFonts w:ascii="Times New Roman" w:hAnsi="Times New Roman"/>
          <w:rtl w:val="0"/>
          <w:lang w:val="ru-RU"/>
        </w:rPr>
        <w:t xml:space="preserve">333 </w:t>
      </w:r>
      <w:r>
        <w:rPr>
          <w:rFonts w:ascii="Times New Roman" w:hAnsi="Times New Roman" w:hint="default"/>
          <w:rtl w:val="0"/>
          <w:lang w:val="ru-RU"/>
        </w:rPr>
        <w:t>и №</w:t>
      </w:r>
      <w:r>
        <w:rPr>
          <w:rFonts w:ascii="Times New Roman" w:hAnsi="Times New Roman"/>
          <w:rtl w:val="0"/>
          <w:lang w:val="ru-RU"/>
        </w:rPr>
        <w:t xml:space="preserve">324, </w:t>
      </w:r>
      <w:r>
        <w:rPr>
          <w:rFonts w:ascii="Times New Roman" w:hAnsi="Times New Roman" w:hint="default"/>
          <w:rtl w:val="0"/>
          <w:lang w:val="ru-RU"/>
        </w:rPr>
        <w:t>которые сочетают высокую и среднюю стабильность по основным признакам хозяйственно</w:t>
      </w:r>
      <w:r>
        <w:rPr>
          <w:rFonts w:ascii="Times New Roman" w:hAnsi="Times New Roman"/>
          <w:rtl w:val="0"/>
          <w:lang w:val="ru-RU"/>
        </w:rPr>
        <w:t>-</w:t>
      </w:r>
      <w:r>
        <w:rPr>
          <w:rFonts w:ascii="Times New Roman" w:hAnsi="Times New Roman" w:hint="default"/>
          <w:rtl w:val="0"/>
          <w:lang w:val="ru-RU"/>
        </w:rPr>
        <w:t>ценного комплекса</w:t>
      </w:r>
      <w:r>
        <w:rPr>
          <w:rFonts w:ascii="Times New Roman" w:hAnsi="Times New Roman"/>
          <w:rtl w:val="0"/>
          <w:lang w:val="ru-RU"/>
        </w:rPr>
        <w:t>.</w:t>
      </w:r>
    </w:p>
    <w:p>
      <w:pPr>
        <w:pStyle w:val="Основний текст A"/>
        <w:ind w:firstLine="284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i w:val="1"/>
          <w:iCs w:val="1"/>
          <w:rtl w:val="0"/>
          <w:lang w:val="ru-RU"/>
        </w:rPr>
        <w:t>ЛИТЕРАТУРА</w:t>
      </w:r>
    </w:p>
    <w:p>
      <w:pPr>
        <w:pStyle w:val="Стандартний A"/>
        <w:ind w:firstLine="426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ru-RU"/>
        </w:rPr>
        <w:t xml:space="preserve">1. </w:t>
      </w:r>
      <w:r>
        <w:rPr>
          <w:rFonts w:ascii="Times New Roman" w:hAnsi="Times New Roman" w:hint="default"/>
          <w:rtl w:val="0"/>
          <w:lang w:val="ru-RU"/>
        </w:rPr>
        <w:t>Опалко А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И</w:t>
      </w:r>
      <w:r>
        <w:rPr>
          <w:rFonts w:ascii="Times New Roman" w:hAnsi="Times New Roman"/>
          <w:rtl w:val="0"/>
          <w:lang w:val="ru-RU"/>
        </w:rPr>
        <w:t xml:space="preserve">., </w:t>
      </w:r>
      <w:r>
        <w:rPr>
          <w:rFonts w:ascii="Times New Roman" w:hAnsi="Times New Roman" w:hint="default"/>
          <w:rtl w:val="0"/>
          <w:lang w:val="ru-RU"/>
        </w:rPr>
        <w:t>Запличко Ф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А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Селекция плодовых и овощных культур</w:t>
      </w:r>
      <w:r>
        <w:rPr>
          <w:rFonts w:ascii="Times New Roman" w:hAnsi="Times New Roman"/>
          <w:rtl w:val="0"/>
          <w:lang w:val="ru-RU"/>
        </w:rPr>
        <w:t xml:space="preserve">: </w:t>
      </w:r>
      <w:r>
        <w:rPr>
          <w:rFonts w:ascii="Times New Roman" w:hAnsi="Times New Roman" w:hint="default"/>
          <w:rtl w:val="0"/>
          <w:lang w:val="ru-RU"/>
        </w:rPr>
        <w:t>учебник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— К</w:t>
      </w:r>
      <w:r>
        <w:rPr>
          <w:rFonts w:ascii="Times New Roman" w:hAnsi="Times New Roman"/>
          <w:rtl w:val="0"/>
          <w:lang w:val="ru-RU"/>
        </w:rPr>
        <w:t xml:space="preserve">.: </w:t>
      </w:r>
      <w:r>
        <w:rPr>
          <w:rFonts w:ascii="Times New Roman" w:hAnsi="Times New Roman" w:hint="default"/>
          <w:rtl w:val="0"/>
          <w:lang w:val="ru-RU"/>
        </w:rPr>
        <w:t>Высшая школа</w:t>
      </w:r>
      <w:r>
        <w:rPr>
          <w:rFonts w:ascii="Times New Roman" w:hAnsi="Times New Roman"/>
          <w:rtl w:val="0"/>
          <w:lang w:val="ru-RU"/>
        </w:rPr>
        <w:t xml:space="preserve">., 2000. </w:t>
      </w:r>
      <w:r>
        <w:rPr>
          <w:rFonts w:ascii="Times New Roman" w:hAnsi="Times New Roman" w:hint="default"/>
          <w:rtl w:val="0"/>
          <w:lang w:val="ru-RU"/>
        </w:rPr>
        <w:t xml:space="preserve">— </w:t>
      </w:r>
      <w:r>
        <w:rPr>
          <w:rFonts w:ascii="Times New Roman" w:hAnsi="Times New Roman"/>
          <w:rtl w:val="0"/>
          <w:lang w:val="ru-RU"/>
        </w:rPr>
        <w:t xml:space="preserve">440 </w:t>
      </w:r>
      <w:r>
        <w:rPr>
          <w:rFonts w:ascii="Times New Roman" w:hAnsi="Times New Roman" w:hint="default"/>
          <w:rtl w:val="0"/>
          <w:lang w:val="ru-RU"/>
        </w:rPr>
        <w:t>с</w:t>
      </w:r>
      <w:r>
        <w:rPr>
          <w:rFonts w:ascii="Times New Roman" w:hAnsi="Times New Roman"/>
          <w:rtl w:val="0"/>
          <w:lang w:val="ru-RU"/>
        </w:rPr>
        <w:t>.</w:t>
      </w:r>
    </w:p>
    <w:p>
      <w:pPr>
        <w:pStyle w:val="Стандартний A"/>
        <w:ind w:firstLine="426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ru-RU"/>
        </w:rPr>
        <w:t xml:space="preserve">2. </w:t>
      </w:r>
      <w:r>
        <w:rPr>
          <w:rFonts w:ascii="Times New Roman" w:hAnsi="Times New Roman" w:hint="default"/>
          <w:rtl w:val="0"/>
          <w:lang w:val="ru-RU"/>
        </w:rPr>
        <w:t>Паламарчук В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Д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Оценка самоопыленных линий кукурузы для создания гибридов пригодных к механизированному возделыванию и уборке</w:t>
      </w:r>
      <w:r>
        <w:rPr>
          <w:rFonts w:ascii="Times New Roman" w:hAnsi="Times New Roman"/>
          <w:rtl w:val="0"/>
          <w:lang w:val="ru-RU"/>
        </w:rPr>
        <w:t xml:space="preserve">: </w:t>
      </w:r>
      <w:r>
        <w:rPr>
          <w:rFonts w:ascii="Times New Roman" w:hAnsi="Times New Roman" w:hint="default"/>
          <w:rtl w:val="0"/>
          <w:lang w:val="ru-RU"/>
        </w:rPr>
        <w:t>автореф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дисс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… канд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с</w:t>
      </w:r>
      <w:r>
        <w:rPr>
          <w:rFonts w:ascii="Times New Roman" w:hAnsi="Times New Roman"/>
          <w:rtl w:val="0"/>
          <w:lang w:val="ru-RU"/>
        </w:rPr>
        <w:t>.-</w:t>
      </w:r>
      <w:r>
        <w:rPr>
          <w:rFonts w:ascii="Times New Roman" w:hAnsi="Times New Roman" w:hint="default"/>
          <w:rtl w:val="0"/>
          <w:lang w:val="ru-RU"/>
        </w:rPr>
        <w:t>х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наук</w:t>
      </w:r>
      <w:r>
        <w:rPr>
          <w:rFonts w:ascii="Times New Roman" w:hAnsi="Times New Roman"/>
          <w:rtl w:val="0"/>
          <w:lang w:val="ru-RU"/>
        </w:rPr>
        <w:t xml:space="preserve">. 06.01.05 / </w:t>
      </w:r>
      <w:r>
        <w:rPr>
          <w:rFonts w:ascii="Times New Roman" w:hAnsi="Times New Roman" w:hint="default"/>
          <w:rtl w:val="0"/>
          <w:lang w:val="ru-RU"/>
        </w:rPr>
        <w:t>В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Д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 xml:space="preserve">Паламарчук </w:t>
      </w:r>
      <w:r>
        <w:rPr>
          <w:rFonts w:ascii="Times New Roman" w:hAnsi="Times New Roman"/>
          <w:rtl w:val="0"/>
          <w:lang w:val="ru-RU"/>
        </w:rPr>
        <w:t xml:space="preserve">// </w:t>
      </w:r>
      <w:r>
        <w:rPr>
          <w:rFonts w:ascii="Times New Roman" w:hAnsi="Times New Roman" w:hint="default"/>
          <w:rtl w:val="0"/>
          <w:lang w:val="ru-RU"/>
        </w:rPr>
        <w:t>Ін</w:t>
      </w:r>
      <w:r>
        <w:rPr>
          <w:rFonts w:ascii="Times New Roman" w:hAnsi="Times New Roman"/>
          <w:rtl w:val="0"/>
          <w:lang w:val="ru-RU"/>
        </w:rPr>
        <w:t>-</w:t>
      </w:r>
      <w:r>
        <w:rPr>
          <w:rFonts w:ascii="Times New Roman" w:hAnsi="Times New Roman" w:hint="default"/>
          <w:rtl w:val="0"/>
          <w:lang w:val="ru-RU"/>
        </w:rPr>
        <w:t>т сахарной свеклы УААН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— К</w:t>
      </w:r>
      <w:r>
        <w:rPr>
          <w:rFonts w:ascii="Times New Roman" w:hAnsi="Times New Roman"/>
          <w:rtl w:val="0"/>
          <w:lang w:val="ru-RU"/>
        </w:rPr>
        <w:t xml:space="preserve">., 2007. </w:t>
      </w:r>
      <w:r>
        <w:rPr>
          <w:rFonts w:ascii="Times New Roman" w:hAnsi="Times New Roman" w:hint="default"/>
          <w:rtl w:val="0"/>
          <w:lang w:val="ru-RU"/>
        </w:rPr>
        <w:t xml:space="preserve">— </w:t>
      </w:r>
      <w:r>
        <w:rPr>
          <w:rFonts w:ascii="Times New Roman" w:hAnsi="Times New Roman"/>
          <w:rtl w:val="0"/>
          <w:lang w:val="ru-RU"/>
        </w:rPr>
        <w:t xml:space="preserve">20 </w:t>
      </w:r>
      <w:r>
        <w:rPr>
          <w:rFonts w:ascii="Times New Roman" w:hAnsi="Times New Roman" w:hint="default"/>
          <w:rtl w:val="0"/>
          <w:lang w:val="ru-RU"/>
        </w:rPr>
        <w:t>с</w:t>
      </w:r>
      <w:r>
        <w:rPr>
          <w:rFonts w:ascii="Times New Roman" w:hAnsi="Times New Roman"/>
          <w:rtl w:val="0"/>
          <w:lang w:val="ru-RU"/>
        </w:rPr>
        <w:t>.</w:t>
      </w:r>
    </w:p>
    <w:p>
      <w:pPr>
        <w:pStyle w:val="Стандартний A"/>
        <w:ind w:firstLine="426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ru-RU"/>
        </w:rPr>
        <w:t>3. C</w:t>
      </w:r>
      <w:r>
        <w:rPr>
          <w:rFonts w:ascii="Times New Roman" w:hAnsi="Times New Roman" w:hint="default"/>
          <w:rtl w:val="0"/>
          <w:lang w:val="ru-RU"/>
        </w:rPr>
        <w:t>трельчук С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І</w:t>
      </w:r>
      <w:r>
        <w:rPr>
          <w:rFonts w:ascii="Times New Roman" w:hAnsi="Times New Roman"/>
          <w:rtl w:val="0"/>
          <w:lang w:val="ru-RU"/>
        </w:rPr>
        <w:t xml:space="preserve">., </w:t>
      </w:r>
      <w:r>
        <w:rPr>
          <w:rFonts w:ascii="Times New Roman" w:hAnsi="Times New Roman" w:hint="default"/>
          <w:rtl w:val="0"/>
          <w:lang w:val="ru-RU"/>
        </w:rPr>
        <w:t>Демидов С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В</w:t>
      </w:r>
      <w:r>
        <w:rPr>
          <w:rFonts w:ascii="Times New Roman" w:hAnsi="Times New Roman"/>
          <w:rtl w:val="0"/>
          <w:lang w:val="ru-RU"/>
        </w:rPr>
        <w:t xml:space="preserve">., </w:t>
      </w:r>
      <w:r>
        <w:rPr>
          <w:rFonts w:ascii="Times New Roman" w:hAnsi="Times New Roman" w:hint="default"/>
          <w:rtl w:val="0"/>
          <w:lang w:val="ru-RU"/>
        </w:rPr>
        <w:t>Бердишев Г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Д</w:t>
      </w:r>
      <w:r>
        <w:rPr>
          <w:rFonts w:ascii="Times New Roman" w:hAnsi="Times New Roman"/>
          <w:rtl w:val="0"/>
          <w:lang w:val="ru-RU"/>
        </w:rPr>
        <w:t xml:space="preserve">., </w:t>
      </w:r>
      <w:r>
        <w:rPr>
          <w:rFonts w:ascii="Times New Roman" w:hAnsi="Times New Roman" w:hint="default"/>
          <w:rtl w:val="0"/>
          <w:lang w:val="ru-RU"/>
        </w:rPr>
        <w:t>Голда Д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М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Генетика с основами селекции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— К</w:t>
      </w:r>
      <w:r>
        <w:rPr>
          <w:rFonts w:ascii="Times New Roman" w:hAnsi="Times New Roman"/>
          <w:rtl w:val="0"/>
          <w:lang w:val="ru-RU"/>
        </w:rPr>
        <w:t xml:space="preserve">.: </w:t>
      </w:r>
      <w:r>
        <w:rPr>
          <w:rFonts w:ascii="Times New Roman" w:hAnsi="Times New Roman" w:hint="default"/>
          <w:rtl w:val="0"/>
          <w:lang w:val="ru-RU"/>
        </w:rPr>
        <w:t>Фитоцентр</w:t>
      </w:r>
      <w:r>
        <w:rPr>
          <w:rFonts w:ascii="Times New Roman" w:hAnsi="Times New Roman"/>
          <w:rtl w:val="0"/>
          <w:lang w:val="ru-RU"/>
        </w:rPr>
        <w:t xml:space="preserve">, 2000. </w:t>
      </w:r>
      <w:r>
        <w:rPr>
          <w:rFonts w:ascii="Times New Roman" w:hAnsi="Times New Roman" w:hint="default"/>
          <w:rtl w:val="0"/>
          <w:lang w:val="ru-RU"/>
        </w:rPr>
        <w:t xml:space="preserve">— </w:t>
      </w:r>
      <w:r>
        <w:rPr>
          <w:rFonts w:ascii="Times New Roman" w:hAnsi="Times New Roman"/>
          <w:rtl w:val="0"/>
          <w:lang w:val="ru-RU"/>
        </w:rPr>
        <w:t xml:space="preserve">292 </w:t>
      </w:r>
      <w:r>
        <w:rPr>
          <w:rFonts w:ascii="Times New Roman" w:hAnsi="Times New Roman" w:hint="default"/>
          <w:rtl w:val="0"/>
          <w:lang w:val="ru-RU"/>
        </w:rPr>
        <w:t>с</w:t>
      </w:r>
      <w:r>
        <w:rPr>
          <w:rFonts w:ascii="Times New Roman" w:hAnsi="Times New Roman"/>
          <w:rtl w:val="0"/>
          <w:lang w:val="ru-RU"/>
        </w:rPr>
        <w:t>.</w:t>
      </w:r>
    </w:p>
    <w:p>
      <w:pPr>
        <w:pStyle w:val="Стандартний A"/>
        <w:ind w:firstLine="426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ru-RU"/>
        </w:rPr>
        <w:t xml:space="preserve">4. </w:t>
      </w:r>
      <w:r>
        <w:rPr>
          <w:rFonts w:ascii="Times New Roman" w:hAnsi="Times New Roman" w:hint="default"/>
          <w:rtl w:val="0"/>
          <w:lang w:val="ru-RU"/>
        </w:rPr>
        <w:t>Тоцький В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М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Генетика</w:t>
      </w:r>
      <w:r>
        <w:rPr>
          <w:rFonts w:ascii="Times New Roman" w:hAnsi="Times New Roman"/>
          <w:rtl w:val="0"/>
          <w:lang w:val="ru-RU"/>
        </w:rPr>
        <w:t>: 2-</w:t>
      </w:r>
      <w:r>
        <w:rPr>
          <w:rFonts w:ascii="Times New Roman" w:hAnsi="Times New Roman" w:hint="default"/>
          <w:rtl w:val="0"/>
          <w:lang w:val="ru-RU"/>
        </w:rPr>
        <w:t>е вид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— Одеса</w:t>
      </w:r>
      <w:r>
        <w:rPr>
          <w:rFonts w:ascii="Times New Roman" w:hAnsi="Times New Roman"/>
          <w:rtl w:val="0"/>
          <w:lang w:val="ru-RU"/>
        </w:rPr>
        <w:t xml:space="preserve">: </w:t>
      </w:r>
      <w:r>
        <w:rPr>
          <w:rFonts w:ascii="Times New Roman" w:hAnsi="Times New Roman" w:hint="default"/>
          <w:rtl w:val="0"/>
          <w:lang w:val="ru-RU"/>
        </w:rPr>
        <w:t>Астропринт</w:t>
      </w:r>
      <w:r>
        <w:rPr>
          <w:rFonts w:ascii="Times New Roman" w:hAnsi="Times New Roman"/>
          <w:rtl w:val="0"/>
          <w:lang w:val="ru-RU"/>
        </w:rPr>
        <w:t xml:space="preserve">, 2002. </w:t>
      </w:r>
      <w:r>
        <w:rPr>
          <w:rFonts w:ascii="Times New Roman" w:hAnsi="Times New Roman" w:hint="default"/>
          <w:rtl w:val="0"/>
          <w:lang w:val="ru-RU"/>
        </w:rPr>
        <w:t xml:space="preserve">— </w:t>
      </w:r>
      <w:r>
        <w:rPr>
          <w:rFonts w:ascii="Times New Roman" w:hAnsi="Times New Roman"/>
          <w:rtl w:val="0"/>
          <w:lang w:val="ru-RU"/>
        </w:rPr>
        <w:t xml:space="preserve">712 </w:t>
      </w:r>
      <w:r>
        <w:rPr>
          <w:rFonts w:ascii="Times New Roman" w:hAnsi="Times New Roman" w:hint="default"/>
          <w:rtl w:val="0"/>
          <w:lang w:val="ru-RU"/>
        </w:rPr>
        <w:t>с</w:t>
      </w:r>
      <w:r>
        <w:rPr>
          <w:rFonts w:ascii="Times New Roman" w:hAnsi="Times New Roman"/>
          <w:rtl w:val="0"/>
          <w:lang w:val="ru-RU"/>
        </w:rPr>
        <w:t>.</w:t>
      </w:r>
    </w:p>
    <w:p>
      <w:pPr>
        <w:pStyle w:val="Стандартний A"/>
        <w:ind w:firstLine="426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ru-RU"/>
        </w:rPr>
        <w:t>5.</w:t>
      </w:r>
      <w:r>
        <w:rPr>
          <w:rFonts w:ascii="Times New Roman" w:hAnsi="Times New Roman" w:hint="default"/>
          <w:rtl w:val="0"/>
          <w:lang w:val="ru-RU"/>
        </w:rPr>
        <w:t> Гурьев Б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П</w:t>
      </w:r>
      <w:r>
        <w:rPr>
          <w:rFonts w:ascii="Times New Roman" w:hAnsi="Times New Roman"/>
          <w:rtl w:val="0"/>
          <w:lang w:val="ru-RU"/>
        </w:rPr>
        <w:t xml:space="preserve">., </w:t>
      </w:r>
      <w:r>
        <w:rPr>
          <w:rFonts w:ascii="Times New Roman" w:hAnsi="Times New Roman" w:hint="default"/>
          <w:rtl w:val="0"/>
          <w:lang w:val="ru-RU"/>
        </w:rPr>
        <w:t>Гурьева И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А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Селекция кукурузы на раннеспелость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— М</w:t>
      </w:r>
      <w:r>
        <w:rPr>
          <w:rFonts w:ascii="Times New Roman" w:hAnsi="Times New Roman"/>
          <w:rtl w:val="0"/>
          <w:lang w:val="ru-RU"/>
        </w:rPr>
        <w:t xml:space="preserve">.: </w:t>
      </w:r>
      <w:r>
        <w:rPr>
          <w:rFonts w:ascii="Times New Roman" w:hAnsi="Times New Roman" w:hint="default"/>
          <w:rtl w:val="0"/>
          <w:lang w:val="ru-RU"/>
        </w:rPr>
        <w:t>ВО Агропромиздат</w:t>
      </w:r>
      <w:r>
        <w:rPr>
          <w:rFonts w:ascii="Times New Roman" w:hAnsi="Times New Roman"/>
          <w:rtl w:val="0"/>
          <w:lang w:val="ru-RU"/>
        </w:rPr>
        <w:t xml:space="preserve">, 1990. </w:t>
      </w:r>
      <w:r>
        <w:rPr>
          <w:rFonts w:ascii="Times New Roman" w:hAnsi="Times New Roman" w:hint="default"/>
          <w:rtl w:val="0"/>
          <w:lang w:val="ru-RU"/>
        </w:rPr>
        <w:t xml:space="preserve">— </w:t>
      </w:r>
      <w:r>
        <w:rPr>
          <w:rFonts w:ascii="Times New Roman" w:hAnsi="Times New Roman"/>
          <w:rtl w:val="0"/>
          <w:lang w:val="ru-RU"/>
        </w:rPr>
        <w:t xml:space="preserve">163 </w:t>
      </w:r>
      <w:r>
        <w:rPr>
          <w:rFonts w:ascii="Times New Roman" w:hAnsi="Times New Roman" w:hint="default"/>
          <w:rtl w:val="0"/>
          <w:lang w:val="ru-RU"/>
        </w:rPr>
        <w:t>с</w:t>
      </w:r>
      <w:r>
        <w:rPr>
          <w:rFonts w:ascii="Times New Roman" w:hAnsi="Times New Roman"/>
          <w:rtl w:val="0"/>
          <w:lang w:val="ru-RU"/>
        </w:rPr>
        <w:t>.</w:t>
      </w:r>
    </w:p>
    <w:p>
      <w:pPr>
        <w:pStyle w:val="Стандартний A"/>
        <w:ind w:firstLine="426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ru-RU"/>
        </w:rPr>
        <w:t>6.</w:t>
      </w:r>
      <w:r>
        <w:rPr>
          <w:rFonts w:ascii="Times New Roman" w:hAnsi="Times New Roman" w:hint="default"/>
          <w:rtl w:val="0"/>
          <w:lang w:val="ru-RU"/>
        </w:rPr>
        <w:t> Кулешов Н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Н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Число листьев как показатель длины вегетационного периода у кукурузы</w:t>
      </w:r>
      <w:r>
        <w:rPr>
          <w:rFonts w:ascii="Times New Roman" w:hAnsi="Times New Roman"/>
          <w:rtl w:val="0"/>
          <w:lang w:val="ru-RU"/>
        </w:rPr>
        <w:t xml:space="preserve">. / </w:t>
      </w:r>
      <w:r>
        <w:rPr>
          <w:rFonts w:ascii="Times New Roman" w:hAnsi="Times New Roman" w:hint="default"/>
          <w:rtl w:val="0"/>
          <w:lang w:val="ru-RU"/>
        </w:rPr>
        <w:t>Н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>Н</w:t>
      </w:r>
      <w:r>
        <w:rPr>
          <w:rFonts w:ascii="Times New Roman" w:hAnsi="Times New Roman"/>
          <w:rtl w:val="0"/>
          <w:lang w:val="ru-RU"/>
        </w:rPr>
        <w:t>.</w:t>
      </w:r>
      <w:r>
        <w:rPr>
          <w:rFonts w:ascii="Times New Roman" w:hAnsi="Times New Roman" w:hint="default"/>
          <w:rtl w:val="0"/>
          <w:lang w:val="ru-RU"/>
        </w:rPr>
        <w:t xml:space="preserve">Кулешов </w:t>
      </w:r>
      <w:r>
        <w:rPr>
          <w:rFonts w:ascii="Times New Roman" w:hAnsi="Times New Roman"/>
          <w:rtl w:val="0"/>
          <w:lang w:val="ru-RU"/>
        </w:rPr>
        <w:t xml:space="preserve">// </w:t>
      </w:r>
      <w:r>
        <w:rPr>
          <w:rFonts w:ascii="Times New Roman" w:hAnsi="Times New Roman" w:hint="default"/>
          <w:rtl w:val="0"/>
          <w:lang w:val="ru-RU"/>
        </w:rPr>
        <w:t>Труды по прикл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бот</w:t>
      </w:r>
      <w:r>
        <w:rPr>
          <w:rFonts w:ascii="Times New Roman" w:hAnsi="Times New Roman"/>
          <w:rtl w:val="0"/>
          <w:lang w:val="ru-RU"/>
        </w:rPr>
        <w:t xml:space="preserve">., </w:t>
      </w:r>
      <w:r>
        <w:rPr>
          <w:rFonts w:ascii="Times New Roman" w:hAnsi="Times New Roman" w:hint="default"/>
          <w:rtl w:val="0"/>
          <w:lang w:val="ru-RU"/>
        </w:rPr>
        <w:t>ген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>и селекции ВИР</w:t>
      </w:r>
      <w:r>
        <w:rPr>
          <w:rFonts w:ascii="Times New Roman" w:hAnsi="Times New Roman"/>
          <w:rtl w:val="0"/>
          <w:lang w:val="ru-RU"/>
        </w:rPr>
        <w:t xml:space="preserve">. </w:t>
      </w:r>
      <w:r>
        <w:rPr>
          <w:rFonts w:ascii="Times New Roman" w:hAnsi="Times New Roman" w:hint="default"/>
          <w:rtl w:val="0"/>
          <w:lang w:val="ru-RU"/>
        </w:rPr>
        <w:t xml:space="preserve">— </w:t>
      </w:r>
      <w:r>
        <w:rPr>
          <w:rFonts w:ascii="Times New Roman" w:hAnsi="Times New Roman"/>
          <w:rtl w:val="0"/>
          <w:lang w:val="ru-RU"/>
        </w:rPr>
        <w:t xml:space="preserve">1931. </w:t>
      </w:r>
      <w:r>
        <w:rPr>
          <w:rFonts w:ascii="Times New Roman" w:hAnsi="Times New Roman" w:hint="default"/>
          <w:rtl w:val="0"/>
          <w:lang w:val="ru-RU"/>
        </w:rPr>
        <w:t>— Т</w:t>
      </w:r>
      <w:r>
        <w:rPr>
          <w:rFonts w:ascii="Times New Roman" w:hAnsi="Times New Roman"/>
          <w:rtl w:val="0"/>
          <w:lang w:val="ru-RU"/>
        </w:rPr>
        <w:t xml:space="preserve">. 27. </w:t>
      </w:r>
      <w:r>
        <w:rPr>
          <w:rFonts w:ascii="Times New Roman" w:hAnsi="Times New Roman" w:hint="default"/>
          <w:rtl w:val="0"/>
          <w:lang w:val="ru-RU"/>
        </w:rPr>
        <w:t>— Вып</w:t>
      </w:r>
      <w:r>
        <w:rPr>
          <w:rFonts w:ascii="Times New Roman" w:hAnsi="Times New Roman"/>
          <w:rtl w:val="0"/>
          <w:lang w:val="ru-RU"/>
        </w:rPr>
        <w:t xml:space="preserve">. 2. </w:t>
      </w:r>
      <w:r>
        <w:rPr>
          <w:rFonts w:ascii="Times New Roman" w:hAnsi="Times New Roman" w:hint="default"/>
          <w:rtl w:val="0"/>
          <w:lang w:val="ru-RU"/>
        </w:rPr>
        <w:t>— С</w:t>
      </w:r>
      <w:r>
        <w:rPr>
          <w:rFonts w:ascii="Times New Roman" w:hAnsi="Times New Roman"/>
          <w:rtl w:val="0"/>
          <w:lang w:val="ru-RU"/>
        </w:rPr>
        <w:t>. 476</w:t>
      </w:r>
      <w:r>
        <w:rPr>
          <w:rFonts w:ascii="Times New Roman" w:hAnsi="Times New Roman" w:hint="default"/>
          <w:rtl w:val="0"/>
          <w:lang w:val="ru-RU"/>
        </w:rPr>
        <w:t>–</w:t>
      </w:r>
      <w:r>
        <w:rPr>
          <w:rFonts w:ascii="Times New Roman" w:hAnsi="Times New Roman"/>
          <w:rtl w:val="0"/>
          <w:lang w:val="ru-RU"/>
        </w:rPr>
        <w:t>487.</w:t>
      </w:r>
    </w:p>
    <w:p>
      <w:pPr>
        <w:pStyle w:val="Normal.0"/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284"/>
        <w:jc w:val="both"/>
        <w:rPr>
          <w:sz w:val="22"/>
          <w:szCs w:val="22"/>
        </w:rPr>
      </w:pPr>
    </w:p>
    <w:p>
      <w:pPr>
        <w:pStyle w:val="Стандартний A"/>
        <w:ind w:firstLine="284"/>
        <w:jc w:val="both"/>
      </w:pPr>
      <w:r>
        <w:rPr>
          <w:rFonts w:ascii="Times New Roman" w:cs="Times New Roman" w:hAnsi="Times New Roman" w:eastAsia="Times New Roman"/>
        </w:rPr>
        <w:drawing xmlns:a="http://schemas.openxmlformats.org/drawingml/2006/main">
          <wp:anchor distT="0" distB="0" distL="0" distR="0" simplePos="0" relativeHeight="251659264" behindDoc="0" locked="0" layoutInCell="1" allowOverlap="1">
            <wp:simplePos x="0" y="0"/>
            <wp:positionH relativeFrom="margin">
              <wp:posOffset>481329</wp:posOffset>
            </wp:positionH>
            <wp:positionV relativeFrom="line">
              <wp:posOffset>489585</wp:posOffset>
            </wp:positionV>
            <wp:extent cx="5486400" cy="857250"/>
            <wp:effectExtent l="0" t="0" r="0" b="0"/>
            <wp:wrapTopAndBottom distT="0" distB="0"/>
            <wp:docPr id="1073741825" name="officeArt object" descr="F:\скан стаття.FR12.t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F:\скан стаття.FR12.tif" descr="F:\скан стаття.FR12.tif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rcRect l="7625" t="51052" r="2733" b="38433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8572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sectPr>
      <w:headerReference w:type="default" r:id="rId5"/>
      <w:footerReference w:type="default" r:id="rId6"/>
      <w:pgSz w:w="11900" w:h="16840" w:orient="portrait"/>
      <w:pgMar w:top="1134" w:right="1134" w:bottom="1418" w:left="1134" w:header="709" w:footer="85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и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и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українська" w:val="‘“(〔[{〈《「『【⦅〘〖«〝︵︷︹︻︽︿﹁﹃﹇﹙﹛﹝｢"/>
  <w:noLineBreaksBefore w:lang="українська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Колонтитули">
    <w:name w:val="Колонтитули"/>
    <w:next w:val="Колонтитули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8"/>
      <w:szCs w:val="28"/>
      <w:u w:val="none" w:color="000000"/>
      <w:shd w:val="nil" w:color="auto" w:fill="auto"/>
      <w:vertAlign w:val="baseline"/>
      <w:lang w:val="ru-RU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Основний текст A">
    <w:name w:val="Основний текст A"/>
    <w:next w:val="Основний текст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ru-RU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Стандартний A">
    <w:name w:val="Стандартний A"/>
    <w:next w:val="Стандартний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Helvetica" w:hAnsi="Helvetica" w:eastAsia="Helvetica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ru-RU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tif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