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BF1" w:rsidRDefault="00FD7E7B" w:rsidP="00C65BF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УДК 378.147:63:331</w:t>
      </w:r>
    </w:p>
    <w:p w:rsidR="00C65BF1" w:rsidRDefault="00C65BF1" w:rsidP="004D3A4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Лазарєв Олег</w:t>
      </w:r>
    </w:p>
    <w:p w:rsidR="00C65BF1" w:rsidRDefault="00C65BF1" w:rsidP="004D3A4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викладач кафедри української та іноземних мов</w:t>
      </w:r>
    </w:p>
    <w:p w:rsidR="00C65BF1" w:rsidRDefault="00C65BF1" w:rsidP="004D3A4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Уманський національний університет садівництва</w:t>
      </w:r>
    </w:p>
    <w:p w:rsidR="00C65BF1" w:rsidRDefault="00C65BF1" w:rsidP="00C65BF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A11C73" w:rsidRDefault="005265BE" w:rsidP="004D3A4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 w:firstLine="44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КРИТЕРІЇ, ПОКАЗНИКИ ТА РІВНІ СФОРМОВАНОСТІ ПРОФЕСІЙНОЇ КОМУНІКАТИВНОЇ КОМПЕТЕНТНОСТІ МАЙБУТНІХ ФАХІВЦІВ АГРАРНОГО ПРОФІЛЮ</w:t>
      </w:r>
    </w:p>
    <w:p w:rsidR="004D3A49" w:rsidRPr="005265BE" w:rsidRDefault="004D3A49" w:rsidP="004D3A4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 w:firstLine="44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14EF4" w:rsidRPr="00FD7E7B" w:rsidRDefault="00F52F47" w:rsidP="00A11C7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C6C31">
        <w:rPr>
          <w:rFonts w:ascii="Times New Roman" w:hAnsi="Times New Roman" w:cs="Times New Roman"/>
          <w:i/>
          <w:color w:val="000000"/>
          <w:sz w:val="28"/>
          <w:szCs w:val="28"/>
        </w:rPr>
        <w:t>Анотація.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Оцінка рівня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сформованості професійної комунікативної компетентності майбутнього фахівця </w:t>
      </w:r>
      <w:r w:rsidR="00486F6B">
        <w:rPr>
          <w:rFonts w:ascii="Times New Roman" w:hAnsi="Times New Roman" w:cs="Times New Roman"/>
          <w:color w:val="000000"/>
          <w:sz w:val="28"/>
          <w:szCs w:val="28"/>
        </w:rPr>
        <w:t>аграрного профі</w:t>
      </w:r>
      <w:r w:rsidR="00486F6B" w:rsidRPr="00486F6B">
        <w:rPr>
          <w:rFonts w:ascii="Times New Roman" w:hAnsi="Times New Roman" w:cs="Times New Roman"/>
          <w:color w:val="000000"/>
          <w:sz w:val="28"/>
          <w:szCs w:val="28"/>
        </w:rPr>
        <w:t xml:space="preserve">лю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через комплекс критеріїв </w:t>
      </w:r>
      <w:r w:rsidR="00486F6B">
        <w:rPr>
          <w:rFonts w:ascii="Times New Roman" w:hAnsi="Times New Roman" w:cs="Times New Roman"/>
          <w:color w:val="000000"/>
          <w:sz w:val="28"/>
          <w:szCs w:val="28"/>
        </w:rPr>
        <w:t>і показників</w:t>
      </w:r>
      <w:r w:rsidR="00486F6B" w:rsidRPr="00486F6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по</w:t>
      </w:r>
      <w:r w:rsidR="00486F6B">
        <w:rPr>
          <w:rFonts w:ascii="Times New Roman" w:hAnsi="Times New Roman" w:cs="Times New Roman"/>
          <w:color w:val="000000"/>
          <w:sz w:val="28"/>
          <w:szCs w:val="28"/>
        </w:rPr>
        <w:t>требує серйозного наукового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F62BE">
        <w:rPr>
          <w:rFonts w:ascii="Times New Roman" w:hAnsi="Times New Roman" w:cs="Times New Roman"/>
          <w:color w:val="000000"/>
          <w:sz w:val="28"/>
          <w:szCs w:val="28"/>
        </w:rPr>
        <w:t>обгрунтовування</w:t>
      </w:r>
      <w:proofErr w:type="spellEnd"/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не тільки в теоретичному, а й у практичному плані.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ослідження проблеми формування </w:t>
      </w:r>
      <w:r w:rsidRPr="008F62BE">
        <w:rPr>
          <w:rFonts w:ascii="Times New Roman" w:hAnsi="Times New Roman" w:cs="Times New Roman"/>
          <w:sz w:val="28"/>
          <w:szCs w:val="28"/>
        </w:rPr>
        <w:t xml:space="preserve">професійної комунікативної компетентності майбутніх фахівців аграрного профілю на засадах </w:t>
      </w:r>
      <w:proofErr w:type="spellStart"/>
      <w:r w:rsidRPr="008F62BE">
        <w:rPr>
          <w:rFonts w:ascii="Times New Roman" w:hAnsi="Times New Roman" w:cs="Times New Roman"/>
          <w:sz w:val="28"/>
          <w:szCs w:val="28"/>
        </w:rPr>
        <w:t>компетентнісного</w:t>
      </w:r>
      <w:proofErr w:type="spellEnd"/>
      <w:r w:rsidRPr="008F62BE">
        <w:rPr>
          <w:rFonts w:ascii="Times New Roman" w:hAnsi="Times New Roman" w:cs="Times New Roman"/>
          <w:sz w:val="28"/>
          <w:szCs w:val="28"/>
        </w:rPr>
        <w:t xml:space="preserve"> підходу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має передбачати розробку чіткої системи </w:t>
      </w:r>
      <w:proofErr w:type="spellStart"/>
      <w:r w:rsidRPr="008F62BE">
        <w:rPr>
          <w:rFonts w:ascii="Times New Roman" w:hAnsi="Times New Roman" w:cs="Times New Roman"/>
          <w:color w:val="000000"/>
          <w:sz w:val="28"/>
          <w:szCs w:val="28"/>
        </w:rPr>
        <w:t>вимiрювання</w:t>
      </w:r>
      <w:proofErr w:type="spellEnd"/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рівня її </w:t>
      </w:r>
      <w:proofErr w:type="spellStart"/>
      <w:r w:rsidRPr="008F62BE">
        <w:rPr>
          <w:rFonts w:ascii="Times New Roman" w:hAnsi="Times New Roman" w:cs="Times New Roman"/>
          <w:color w:val="000000"/>
          <w:sz w:val="28"/>
          <w:szCs w:val="28"/>
        </w:rPr>
        <w:t>сформованостi</w:t>
      </w:r>
      <w:proofErr w:type="spellEnd"/>
      <w:r w:rsidRPr="008F62B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34BA3" w:rsidRPr="00F34BA3" w:rsidRDefault="00F34BA3" w:rsidP="00A11C7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C795B">
        <w:rPr>
          <w:rFonts w:ascii="Times New Roman" w:hAnsi="Times New Roman" w:cs="Times New Roman"/>
          <w:i/>
          <w:color w:val="000000"/>
          <w:sz w:val="28"/>
          <w:szCs w:val="28"/>
        </w:rPr>
        <w:t>Ключові слова:</w:t>
      </w:r>
      <w:r w:rsidRPr="00EC795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професійна комунікативна компетентність;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компетентнісний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підхі</w:t>
      </w:r>
      <w:r w:rsidRPr="008F62B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color w:val="000000"/>
          <w:sz w:val="28"/>
          <w:szCs w:val="28"/>
        </w:rPr>
        <w:t>майбутній фахівець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аграрного профі</w:t>
      </w:r>
      <w:r w:rsidRPr="00486F6B">
        <w:rPr>
          <w:rFonts w:ascii="Times New Roman" w:hAnsi="Times New Roman" w:cs="Times New Roman"/>
          <w:color w:val="000000"/>
          <w:sz w:val="28"/>
          <w:szCs w:val="28"/>
        </w:rPr>
        <w:t>лю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  <w:r w:rsidRPr="00F34BA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ритерії, показники</w:t>
      </w:r>
      <w:r w:rsidRPr="00EC795B">
        <w:rPr>
          <w:rFonts w:ascii="Times New Roman" w:hAnsi="Times New Roman" w:cs="Times New Roman"/>
          <w:sz w:val="28"/>
          <w:szCs w:val="28"/>
        </w:rPr>
        <w:t>,</w:t>
      </w:r>
      <w:r w:rsidRPr="00F34BA3">
        <w:rPr>
          <w:rFonts w:ascii="Times New Roman" w:hAnsi="Times New Roman" w:cs="Times New Roman"/>
          <w:sz w:val="28"/>
          <w:szCs w:val="28"/>
        </w:rPr>
        <w:t xml:space="preserve"> рівні сформованості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52F47" w:rsidRDefault="00F52F47" w:rsidP="00A11C7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0C6C31">
        <w:rPr>
          <w:rFonts w:ascii="Times New Roman" w:hAnsi="Times New Roman" w:cs="Times New Roman"/>
          <w:i/>
          <w:color w:val="000000"/>
          <w:sz w:val="28"/>
          <w:szCs w:val="28"/>
        </w:rPr>
        <w:t>Аннотация</w:t>
      </w:r>
      <w:proofErr w:type="spellEnd"/>
      <w:r w:rsidRPr="000C6C31">
        <w:rPr>
          <w:rFonts w:ascii="Times New Roman" w:hAnsi="Times New Roman" w:cs="Times New Roman"/>
          <w:i/>
          <w:color w:val="000000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86F6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Оценка уровня </w:t>
      </w:r>
      <w:proofErr w:type="spellStart"/>
      <w:r w:rsidR="00486F6B">
        <w:rPr>
          <w:rFonts w:ascii="Times New Roman" w:hAnsi="Times New Roman" w:cs="Times New Roman"/>
          <w:color w:val="000000"/>
          <w:sz w:val="28"/>
          <w:szCs w:val="28"/>
          <w:lang w:val="ru-RU"/>
        </w:rPr>
        <w:t>сформированности</w:t>
      </w:r>
      <w:proofErr w:type="spellEnd"/>
      <w:r w:rsidR="00486F6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профессиональной коммуникативной компетентности будущего специалиста аграрного профиля </w:t>
      </w:r>
      <w:r w:rsidR="00F34BA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86F6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через комплекс критериев и показателей требует серьезного научного обоснования не только в теоретическом, но и в практическом плане. </w:t>
      </w:r>
      <w:r w:rsidR="003870F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Исследования </w:t>
      </w:r>
      <w:proofErr w:type="gramStart"/>
      <w:r w:rsidR="003870FF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проблемы формирования профессиональной коммуникативной компетентности</w:t>
      </w:r>
      <w:r w:rsidR="00F34BA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будущих специалистов аграрного профиля</w:t>
      </w:r>
      <w:proofErr w:type="gramEnd"/>
      <w:r w:rsidR="00486F6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F34BA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на основе </w:t>
      </w:r>
      <w:proofErr w:type="spellStart"/>
      <w:r w:rsidR="00F34BA3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компетентностного</w:t>
      </w:r>
      <w:proofErr w:type="spellEnd"/>
      <w:r w:rsidR="00F34BA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подхода предвидит разработку четкой системы измерения уровня ее </w:t>
      </w:r>
      <w:proofErr w:type="spellStart"/>
      <w:r w:rsidR="00F34BA3">
        <w:rPr>
          <w:rFonts w:ascii="Times New Roman" w:hAnsi="Times New Roman" w:cs="Times New Roman"/>
          <w:color w:val="000000"/>
          <w:sz w:val="28"/>
          <w:szCs w:val="28"/>
          <w:lang w:val="ru-RU"/>
        </w:rPr>
        <w:t>сформированности</w:t>
      </w:r>
      <w:proofErr w:type="spellEnd"/>
      <w:r w:rsidR="00F34BA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p w:rsidR="00F34BA3" w:rsidRDefault="00F34BA3" w:rsidP="00A11C7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0C6C31">
        <w:rPr>
          <w:rFonts w:ascii="Times New Roman" w:hAnsi="Times New Roman" w:cs="Times New Roman"/>
          <w:i/>
          <w:color w:val="000000"/>
          <w:sz w:val="28"/>
          <w:szCs w:val="28"/>
          <w:lang w:val="ru-RU"/>
        </w:rPr>
        <w:t>Ключевые слова: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профессиональная коммуникативная компет</w:t>
      </w:r>
      <w:r w:rsidR="00A11C73">
        <w:rPr>
          <w:rFonts w:ascii="Times New Roman" w:hAnsi="Times New Roman" w:cs="Times New Roman"/>
          <w:color w:val="000000"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нтность;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компетнтностный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подход; будущий специалист аграрного профиля; критерии, показатели, уровни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сформированности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F82627" w:rsidRDefault="00A11C73" w:rsidP="00F8262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gramStart"/>
      <w:r w:rsidRPr="000C6C31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Summary.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>The e</w:t>
      </w:r>
      <w:r w:rsidR="003E7C80" w:rsidRP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>stim</w:t>
      </w:r>
      <w:r w:rsid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>ation of the level of formation the</w:t>
      </w:r>
      <w:r w:rsidR="003E7C80" w:rsidRP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professional communicative competence </w:t>
      </w:r>
      <w:r w:rsid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>of future agrarian experts</w:t>
      </w:r>
      <w:r w:rsidR="003E7C80" w:rsidRP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through the </w:t>
      </w:r>
      <w:r w:rsidR="003E7C80" w:rsidRP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complex </w:t>
      </w:r>
      <w:r w:rsid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of </w:t>
      </w:r>
      <w:r w:rsidR="003E7C80" w:rsidRP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>criteria and indicators needs serious scientific justification not only in theory but also in practical terms.</w:t>
      </w:r>
      <w:r w:rsidR="00F8262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F82627" w:rsidRPr="00F8262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Investigating the formation of professional communicative competence of </w:t>
      </w:r>
      <w:r w:rsidR="001B11A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future </w:t>
      </w:r>
      <w:r w:rsidR="00F82627" w:rsidRPr="00F82627">
        <w:rPr>
          <w:rFonts w:ascii="Times New Roman" w:hAnsi="Times New Roman" w:cs="Times New Roman"/>
          <w:color w:val="000000"/>
          <w:sz w:val="28"/>
          <w:szCs w:val="28"/>
          <w:lang w:val="en-US"/>
        </w:rPr>
        <w:t>agricultural experts on the basis of competence-based approach should include the development of accurate measurement of its</w:t>
      </w:r>
      <w:r w:rsidR="00F8262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formation</w:t>
      </w:r>
      <w:r w:rsidR="00F82627" w:rsidRPr="00F82627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1B11A0" w:rsidRPr="00F82627" w:rsidRDefault="001B11A0" w:rsidP="00F8262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0C6C31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Key words: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>professional communicative competence</w:t>
      </w:r>
      <w:r w:rsidRPr="001B11A0">
        <w:rPr>
          <w:rFonts w:ascii="Times New Roman" w:hAnsi="Times New Roman" w:cs="Times New Roman"/>
          <w:color w:val="000000"/>
          <w:sz w:val="28"/>
          <w:szCs w:val="28"/>
          <w:lang w:val="en-US"/>
        </w:rPr>
        <w:t>;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F8262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competence-based approach</w:t>
      </w:r>
      <w:r w:rsidRPr="001B11A0">
        <w:rPr>
          <w:rFonts w:ascii="Times New Roman" w:hAnsi="Times New Roman" w:cs="Times New Roman"/>
          <w:color w:val="000000"/>
          <w:sz w:val="28"/>
          <w:szCs w:val="28"/>
          <w:lang w:val="en-US"/>
        </w:rPr>
        <w:t>;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future agrarian expert</w:t>
      </w:r>
      <w:r w:rsidRPr="001B11A0">
        <w:rPr>
          <w:rFonts w:ascii="Times New Roman" w:hAnsi="Times New Roman" w:cs="Times New Roman"/>
          <w:color w:val="000000"/>
          <w:sz w:val="28"/>
          <w:szCs w:val="28"/>
          <w:lang w:val="en-US"/>
        </w:rPr>
        <w:t>;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>criteria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 w:rsidRPr="003E7C80">
        <w:rPr>
          <w:rFonts w:ascii="Times New Roman" w:hAnsi="Times New Roman" w:cs="Times New Roman"/>
          <w:color w:val="000000"/>
          <w:sz w:val="28"/>
          <w:szCs w:val="28"/>
          <w:lang w:val="en-US"/>
        </w:rPr>
        <w:t>indicators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levels of </w:t>
      </w:r>
      <w:r w:rsidRPr="00F82627">
        <w:rPr>
          <w:rFonts w:ascii="Times New Roman" w:hAnsi="Times New Roman" w:cs="Times New Roman"/>
          <w:color w:val="000000"/>
          <w:sz w:val="28"/>
          <w:szCs w:val="28"/>
          <w:lang w:val="en-US"/>
        </w:rPr>
        <w:t>its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formation.</w:t>
      </w:r>
    </w:p>
    <w:p w:rsidR="003E7C80" w:rsidRPr="003E7C80" w:rsidRDefault="003E7C80" w:rsidP="00F8262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7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5579BA" w:rsidRDefault="00214EF4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 w:rsidRPr="00214EF4">
        <w:rPr>
          <w:rFonts w:ascii="Times New Roman" w:hAnsi="Times New Roman" w:cs="Times New Roman"/>
          <w:b/>
          <w:sz w:val="28"/>
          <w:szCs w:val="28"/>
        </w:rPr>
        <w:t>Постановка проблеми</w:t>
      </w:r>
      <w:r w:rsidRPr="00F52F47">
        <w:rPr>
          <w:rFonts w:ascii="Times New Roman" w:hAnsi="Times New Roman" w:cs="Times New Roman"/>
          <w:b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Згідно нашого дослідження вважаємо </w:t>
      </w:r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доцільним оцінювати рівень сформованості професійної комунікативної компетентності майбутнього фахівця через комплекс критеріїв і показників, для визначення яких потрібне серйозне наукове </w:t>
      </w:r>
      <w:proofErr w:type="spellStart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>обгрунтовування</w:t>
      </w:r>
      <w:proofErr w:type="spellEnd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не тільки в теоретичному, а й у практичному плані. Добираючи критерії професійної комунікативної </w:t>
      </w:r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lastRenderedPageBreak/>
        <w:t>компетентності майбутніх фахівців аграрного профілю, ми виходили з того, що: по-перше, процес формування досліджуваної компетентності здійснюється у взаємозв'язку, цілісності і взаємовпливі особистості майбутнього фахівця, навчальної діяльності, сформованих педагогічних умов, життєвих подій і ситуацій професійної комунікації; по-друге, необхідно зважати на сутнісну характеристику і прогностичну модель системи професійної комунікативної компетентності; по-третє, слід ураховувати роль і місце зазначеної компетентності  в структурі професійної діяльності, і по-четверте, аналіз критеріїв повинен виявляти ступінь розвитку того чи іншого компонента професійної комунікативної компетентності майбутніх фахівців аграрного профілю.</w:t>
      </w:r>
    </w:p>
    <w:p w:rsidR="003C11DC" w:rsidRDefault="00214EF4" w:rsidP="003C11DC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 w:rsidRPr="00214EF4">
        <w:rPr>
          <w:rFonts w:ascii="Times New Roman" w:hAnsi="Times New Roman" w:cs="Times New Roman"/>
          <w:b/>
          <w:sz w:val="28"/>
          <w:szCs w:val="28"/>
        </w:rPr>
        <w:t>Аналіз останніх досліджень і публікацій.</w:t>
      </w:r>
      <w:r w:rsidR="003C11DC" w:rsidRPr="003C11DC">
        <w:rPr>
          <w:rFonts w:ascii="Times New Roman" w:hAnsi="Times New Roman" w:cs="Times New Roman"/>
          <w:sz w:val="28"/>
          <w:szCs w:val="28"/>
        </w:rPr>
        <w:t xml:space="preserve"> </w:t>
      </w:r>
      <w:r w:rsidR="00B12D99">
        <w:rPr>
          <w:rFonts w:ascii="Times New Roman" w:hAnsi="Times New Roman" w:cs="Times New Roman"/>
          <w:sz w:val="28"/>
          <w:szCs w:val="28"/>
        </w:rPr>
        <w:t xml:space="preserve">Тематику </w:t>
      </w:r>
      <w:proofErr w:type="spellStart"/>
      <w:r w:rsidR="00B12D99">
        <w:rPr>
          <w:rFonts w:ascii="Times New Roman" w:hAnsi="Times New Roman" w:cs="Times New Roman"/>
          <w:sz w:val="28"/>
          <w:szCs w:val="28"/>
        </w:rPr>
        <w:t>компетентнісного</w:t>
      </w:r>
      <w:proofErr w:type="spellEnd"/>
      <w:r w:rsidR="00B12D99">
        <w:rPr>
          <w:rFonts w:ascii="Times New Roman" w:hAnsi="Times New Roman" w:cs="Times New Roman"/>
          <w:sz w:val="28"/>
          <w:szCs w:val="28"/>
        </w:rPr>
        <w:t xml:space="preserve"> підходу </w:t>
      </w:r>
      <w:r w:rsidR="001716A3">
        <w:rPr>
          <w:rFonts w:ascii="Times New Roman" w:hAnsi="Times New Roman" w:cs="Times New Roman"/>
          <w:sz w:val="28"/>
          <w:szCs w:val="28"/>
        </w:rPr>
        <w:t xml:space="preserve">в професійні освіті </w:t>
      </w:r>
      <w:r w:rsidR="00B12D99">
        <w:rPr>
          <w:rFonts w:ascii="Times New Roman" w:hAnsi="Times New Roman" w:cs="Times New Roman"/>
          <w:sz w:val="28"/>
          <w:szCs w:val="28"/>
        </w:rPr>
        <w:t>досліджували вітчизняні вчені</w:t>
      </w:r>
      <w:r w:rsidR="00B12D99" w:rsidRPr="001716A3">
        <w:rPr>
          <w:rFonts w:ascii="Times New Roman" w:hAnsi="Times New Roman" w:cs="Times New Roman"/>
          <w:sz w:val="28"/>
          <w:szCs w:val="28"/>
        </w:rPr>
        <w:t xml:space="preserve"> Н. М. </w:t>
      </w:r>
      <w:proofErr w:type="spellStart"/>
      <w:r w:rsidR="00B12D99" w:rsidRPr="001716A3">
        <w:rPr>
          <w:rFonts w:ascii="Times New Roman" w:hAnsi="Times New Roman" w:cs="Times New Roman"/>
          <w:sz w:val="28"/>
          <w:szCs w:val="28"/>
        </w:rPr>
        <w:t>Бібік</w:t>
      </w:r>
      <w:proofErr w:type="spellEnd"/>
      <w:r w:rsidR="00B12D99" w:rsidRPr="001716A3">
        <w:rPr>
          <w:rFonts w:ascii="Times New Roman" w:hAnsi="Times New Roman" w:cs="Times New Roman"/>
          <w:sz w:val="28"/>
          <w:szCs w:val="28"/>
        </w:rPr>
        <w:t xml:space="preserve">, О. В. </w:t>
      </w:r>
      <w:proofErr w:type="spellStart"/>
      <w:r w:rsidR="00B12D99" w:rsidRPr="001716A3">
        <w:rPr>
          <w:rFonts w:ascii="Times New Roman" w:hAnsi="Times New Roman" w:cs="Times New Roman"/>
          <w:sz w:val="28"/>
          <w:szCs w:val="28"/>
        </w:rPr>
        <w:t>Овчарук</w:t>
      </w:r>
      <w:proofErr w:type="spellEnd"/>
      <w:r w:rsidR="00B12D99" w:rsidRPr="001716A3">
        <w:rPr>
          <w:rFonts w:ascii="Times New Roman" w:hAnsi="Times New Roman" w:cs="Times New Roman"/>
          <w:sz w:val="28"/>
          <w:szCs w:val="28"/>
        </w:rPr>
        <w:t xml:space="preserve">, О. І. </w:t>
      </w:r>
      <w:proofErr w:type="spellStart"/>
      <w:r w:rsidR="00B12D99" w:rsidRPr="001716A3">
        <w:rPr>
          <w:rFonts w:ascii="Times New Roman" w:hAnsi="Times New Roman" w:cs="Times New Roman"/>
          <w:sz w:val="28"/>
          <w:szCs w:val="28"/>
        </w:rPr>
        <w:t>Пометун</w:t>
      </w:r>
      <w:proofErr w:type="spellEnd"/>
      <w:r w:rsidR="00B12D99" w:rsidRPr="001716A3">
        <w:rPr>
          <w:rFonts w:ascii="Times New Roman" w:hAnsi="Times New Roman" w:cs="Times New Roman"/>
          <w:sz w:val="28"/>
          <w:szCs w:val="28"/>
        </w:rPr>
        <w:t xml:space="preserve">, О. Я. Савченко, Н. С. </w:t>
      </w:r>
      <w:proofErr w:type="spellStart"/>
      <w:r w:rsidR="00B12D99" w:rsidRPr="001716A3">
        <w:rPr>
          <w:rFonts w:ascii="Times New Roman" w:hAnsi="Times New Roman" w:cs="Times New Roman"/>
          <w:sz w:val="28"/>
          <w:szCs w:val="28"/>
        </w:rPr>
        <w:t>Побірченко</w:t>
      </w:r>
      <w:proofErr w:type="spellEnd"/>
      <w:r w:rsidR="00B12D99" w:rsidRPr="001716A3">
        <w:rPr>
          <w:rFonts w:ascii="Times New Roman" w:hAnsi="Times New Roman" w:cs="Times New Roman"/>
          <w:sz w:val="28"/>
          <w:szCs w:val="28"/>
        </w:rPr>
        <w:t xml:space="preserve"> та ін.</w:t>
      </w:r>
      <w:r w:rsidR="001716A3">
        <w:rPr>
          <w:rFonts w:ascii="Times New Roman" w:hAnsi="Times New Roman" w:cs="Times New Roman"/>
          <w:sz w:val="28"/>
          <w:szCs w:val="28"/>
        </w:rPr>
        <w:t xml:space="preserve"> </w:t>
      </w:r>
      <w:r w:rsidR="00813531">
        <w:rPr>
          <w:rFonts w:ascii="Times New Roman" w:hAnsi="Times New Roman" w:cs="Times New Roman"/>
          <w:sz w:val="28"/>
          <w:szCs w:val="28"/>
        </w:rPr>
        <w:t>Досліджуючи проблематику професійної підготовки майбутніх фахівців</w:t>
      </w:r>
      <w:r w:rsidR="003C11DC">
        <w:rPr>
          <w:rFonts w:ascii="Times New Roman" w:hAnsi="Times New Roman" w:cs="Times New Roman"/>
          <w:sz w:val="28"/>
          <w:szCs w:val="28"/>
        </w:rPr>
        <w:t xml:space="preserve"> </w:t>
      </w:r>
      <w:r w:rsidR="00813531">
        <w:rPr>
          <w:rFonts w:ascii="Times New Roman" w:hAnsi="Times New Roman" w:cs="Times New Roman"/>
          <w:sz w:val="28"/>
          <w:szCs w:val="28"/>
        </w:rPr>
        <w:t xml:space="preserve">Л. П. </w:t>
      </w:r>
      <w:proofErr w:type="spellStart"/>
      <w:r w:rsidR="00813531">
        <w:rPr>
          <w:rFonts w:ascii="Times New Roman" w:hAnsi="Times New Roman" w:cs="Times New Roman"/>
          <w:sz w:val="28"/>
          <w:szCs w:val="28"/>
        </w:rPr>
        <w:t>Кістанова</w:t>
      </w:r>
      <w:proofErr w:type="spellEnd"/>
      <w:r w:rsidR="00813531" w:rsidRPr="00813531">
        <w:rPr>
          <w:rFonts w:ascii="Times New Roman" w:hAnsi="Times New Roman" w:cs="Times New Roman"/>
          <w:sz w:val="28"/>
          <w:szCs w:val="28"/>
        </w:rPr>
        <w:t xml:space="preserve"> </w:t>
      </w:r>
      <w:r w:rsidR="00813531">
        <w:rPr>
          <w:rFonts w:ascii="Times New Roman" w:hAnsi="Times New Roman" w:cs="Times New Roman"/>
          <w:sz w:val="28"/>
          <w:szCs w:val="28"/>
        </w:rPr>
        <w:t>встановила</w:t>
      </w:r>
      <w:r w:rsidR="003C11DC" w:rsidRPr="008F62BE">
        <w:rPr>
          <w:rFonts w:ascii="Times New Roman" w:hAnsi="Times New Roman" w:cs="Times New Roman"/>
          <w:sz w:val="28"/>
          <w:szCs w:val="28"/>
        </w:rPr>
        <w:t>, що в систематизованому вигляді висвітлюють певну сферу професійної діяльності; з іншого боку, дають змогу подати мову як систему, що функціонує у сфері професійно-орієнтованої комунікації</w:t>
      </w:r>
      <w:r w:rsidR="00703E3A">
        <w:rPr>
          <w:rFonts w:ascii="Times New Roman" w:hAnsi="Times New Roman" w:cs="Times New Roman"/>
          <w:sz w:val="28"/>
          <w:szCs w:val="28"/>
        </w:rPr>
        <w:t xml:space="preserve"> [9</w:t>
      </w:r>
      <w:r w:rsidR="003C11DC" w:rsidRPr="008F62BE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813531" w:rsidRDefault="003C11DC" w:rsidP="0030371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Слід враховувати</w:t>
      </w:r>
      <w:r w:rsidRPr="008F62BE">
        <w:rPr>
          <w:rFonts w:ascii="Times New Roman" w:hAnsi="Times New Roman" w:cs="Times New Roman"/>
          <w:sz w:val="28"/>
          <w:szCs w:val="28"/>
        </w:rPr>
        <w:t xml:space="preserve"> якість знань, яка, як справедлив</w:t>
      </w:r>
      <w:r w:rsidR="00703E3A">
        <w:rPr>
          <w:rFonts w:ascii="Times New Roman" w:hAnsi="Times New Roman" w:cs="Times New Roman"/>
          <w:sz w:val="28"/>
          <w:szCs w:val="28"/>
        </w:rPr>
        <w:t xml:space="preserve">о переконує С. У. </w:t>
      </w:r>
      <w:proofErr w:type="spellStart"/>
      <w:r w:rsidR="00703E3A">
        <w:rPr>
          <w:rFonts w:ascii="Times New Roman" w:hAnsi="Times New Roman" w:cs="Times New Roman"/>
          <w:sz w:val="28"/>
          <w:szCs w:val="28"/>
        </w:rPr>
        <w:t>Гончаренко</w:t>
      </w:r>
      <w:proofErr w:type="spellEnd"/>
      <w:r w:rsidR="00703E3A">
        <w:rPr>
          <w:rFonts w:ascii="Times New Roman" w:hAnsi="Times New Roman" w:cs="Times New Roman"/>
          <w:sz w:val="28"/>
          <w:szCs w:val="28"/>
        </w:rPr>
        <w:t xml:space="preserve"> [6</w:t>
      </w:r>
      <w:r w:rsidRPr="008F62BE">
        <w:rPr>
          <w:rFonts w:ascii="Times New Roman" w:hAnsi="Times New Roman" w:cs="Times New Roman"/>
          <w:sz w:val="28"/>
          <w:szCs w:val="28"/>
        </w:rPr>
        <w:t xml:space="preserve">, с. 373], передбачає співвідношення видів знань (закони, теорії, прикладні, методологічні, оцінювальні знання) з елементами змісту освіти й тим самим з рівнями їх засвоєння. 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8F62BE">
        <w:rPr>
          <w:rFonts w:ascii="Times New Roman" w:hAnsi="Times New Roman" w:cs="Times New Roman"/>
          <w:sz w:val="28"/>
          <w:szCs w:val="28"/>
        </w:rPr>
        <w:t>«весь процес навчання можна уявити як сходження від знань-ознайомлень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F62BE">
        <w:rPr>
          <w:rFonts w:ascii="Times New Roman" w:hAnsi="Times New Roman" w:cs="Times New Roman"/>
          <w:sz w:val="28"/>
          <w:szCs w:val="28"/>
        </w:rPr>
        <w:t>до знань-тран</w:t>
      </w:r>
      <w:r w:rsidR="00703E3A">
        <w:rPr>
          <w:rFonts w:ascii="Times New Roman" w:hAnsi="Times New Roman" w:cs="Times New Roman"/>
          <w:sz w:val="28"/>
          <w:szCs w:val="28"/>
        </w:rPr>
        <w:t>сформації» [2</w:t>
      </w:r>
      <w:r w:rsidRPr="008F62BE">
        <w:rPr>
          <w:rFonts w:ascii="Times New Roman" w:hAnsi="Times New Roman" w:cs="Times New Roman"/>
          <w:sz w:val="28"/>
          <w:szCs w:val="28"/>
        </w:rPr>
        <w:t>, с. 47]; або «від рівня в</w:t>
      </w:r>
      <w:r w:rsidR="00703E3A">
        <w:rPr>
          <w:rFonts w:ascii="Times New Roman" w:hAnsi="Times New Roman" w:cs="Times New Roman"/>
          <w:sz w:val="28"/>
          <w:szCs w:val="28"/>
        </w:rPr>
        <w:t>пізнавання до творчого рівня [5</w:t>
      </w:r>
      <w:r w:rsidRPr="008F62BE">
        <w:rPr>
          <w:rFonts w:ascii="Times New Roman" w:hAnsi="Times New Roman" w:cs="Times New Roman"/>
          <w:sz w:val="28"/>
          <w:szCs w:val="28"/>
        </w:rPr>
        <w:t>, с. 1</w:t>
      </w:r>
      <w:r w:rsidR="00703E3A">
        <w:rPr>
          <w:rFonts w:ascii="Times New Roman" w:hAnsi="Times New Roman" w:cs="Times New Roman"/>
          <w:sz w:val="28"/>
          <w:szCs w:val="28"/>
        </w:rPr>
        <w:t xml:space="preserve">11]. Дослідник І. Я. </w:t>
      </w:r>
      <w:proofErr w:type="spellStart"/>
      <w:r w:rsidR="00703E3A">
        <w:rPr>
          <w:rFonts w:ascii="Times New Roman" w:hAnsi="Times New Roman" w:cs="Times New Roman"/>
          <w:sz w:val="28"/>
          <w:szCs w:val="28"/>
        </w:rPr>
        <w:t>Лернер</w:t>
      </w:r>
      <w:proofErr w:type="spellEnd"/>
      <w:r w:rsidR="00703E3A">
        <w:rPr>
          <w:rFonts w:ascii="Times New Roman" w:hAnsi="Times New Roman" w:cs="Times New Roman"/>
          <w:sz w:val="28"/>
          <w:szCs w:val="28"/>
        </w:rPr>
        <w:t xml:space="preserve"> [11</w:t>
      </w:r>
      <w:r w:rsidRPr="008F62BE">
        <w:rPr>
          <w:rFonts w:ascii="Times New Roman" w:hAnsi="Times New Roman" w:cs="Times New Roman"/>
          <w:sz w:val="28"/>
          <w:szCs w:val="28"/>
        </w:rPr>
        <w:t>, с. 9] слушно наголошує на тому, що для педагогіки знання на першому рівні засвоєння можна визначити як свідомо сприйняту і зафіксовану інформацію про ті чи інші об’єкти дійсності.</w:t>
      </w:r>
    </w:p>
    <w:p w:rsidR="003C11DC" w:rsidRDefault="003C11DC" w:rsidP="0030371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62BE">
        <w:rPr>
          <w:rFonts w:ascii="Times New Roman" w:hAnsi="Times New Roman" w:cs="Times New Roman"/>
          <w:sz w:val="28"/>
          <w:szCs w:val="28"/>
        </w:rPr>
        <w:t>У педагогічній практиці різні характеристики якості знань (гнучкість, глибина, оперативність, систематичність, міцність тощо), звичайно вимірюють за допомогою тестів, використ</w:t>
      </w:r>
      <w:r>
        <w:rPr>
          <w:rFonts w:ascii="Times New Roman" w:hAnsi="Times New Roman" w:cs="Times New Roman"/>
          <w:sz w:val="28"/>
          <w:szCs w:val="28"/>
        </w:rPr>
        <w:t>ов</w:t>
      </w:r>
      <w:r w:rsidRPr="008F62BE">
        <w:rPr>
          <w:rFonts w:ascii="Times New Roman" w:hAnsi="Times New Roman" w:cs="Times New Roman"/>
          <w:sz w:val="28"/>
          <w:szCs w:val="28"/>
        </w:rPr>
        <w:t>уючи коефіцієнт засвоєння, коефіцієнт усвід</w:t>
      </w:r>
      <w:r w:rsidR="00813531">
        <w:rPr>
          <w:rFonts w:ascii="Times New Roman" w:hAnsi="Times New Roman" w:cs="Times New Roman"/>
          <w:sz w:val="28"/>
          <w:szCs w:val="28"/>
        </w:rPr>
        <w:t xml:space="preserve">омленості за В. П. </w:t>
      </w:r>
      <w:proofErr w:type="spellStart"/>
      <w:r w:rsidR="00813531">
        <w:rPr>
          <w:rFonts w:ascii="Times New Roman" w:hAnsi="Times New Roman" w:cs="Times New Roman"/>
          <w:sz w:val="28"/>
          <w:szCs w:val="28"/>
        </w:rPr>
        <w:t>Беспальком</w:t>
      </w:r>
      <w:proofErr w:type="spellEnd"/>
      <w:r w:rsidR="00703E3A">
        <w:rPr>
          <w:rFonts w:ascii="Times New Roman" w:hAnsi="Times New Roman" w:cs="Times New Roman"/>
          <w:sz w:val="28"/>
          <w:szCs w:val="28"/>
        </w:rPr>
        <w:t xml:space="preserve"> [1</w:t>
      </w:r>
      <w:r w:rsidRPr="008F62BE">
        <w:rPr>
          <w:rFonts w:ascii="Times New Roman" w:hAnsi="Times New Roman" w:cs="Times New Roman"/>
          <w:sz w:val="28"/>
          <w:szCs w:val="28"/>
        </w:rPr>
        <w:t xml:space="preserve">, с. 5] та коефіцієнт автоматизації. </w:t>
      </w:r>
      <w:r w:rsidR="006F58ED">
        <w:rPr>
          <w:rFonts w:ascii="Times New Roman" w:hAnsi="Times New Roman" w:cs="Times New Roman"/>
          <w:sz w:val="28"/>
          <w:szCs w:val="28"/>
        </w:rPr>
        <w:lastRenderedPageBreak/>
        <w:t>Дослідження критеріїв</w:t>
      </w:r>
      <w:r w:rsidRPr="008F62BE">
        <w:rPr>
          <w:rFonts w:ascii="Times New Roman" w:hAnsi="Times New Roman" w:cs="Times New Roman"/>
          <w:sz w:val="28"/>
          <w:szCs w:val="28"/>
        </w:rPr>
        <w:t xml:space="preserve"> широко висвітлено в роботах зарубіжних та вітчизняних вчених. Детальне вивчення цієї проблеми проведене Р. </w:t>
      </w:r>
      <w:proofErr w:type="spellStart"/>
      <w:r w:rsidRPr="008F62BE">
        <w:rPr>
          <w:rFonts w:ascii="Times New Roman" w:hAnsi="Times New Roman" w:cs="Times New Roman"/>
          <w:sz w:val="28"/>
          <w:szCs w:val="28"/>
        </w:rPr>
        <w:t>Гарднером</w:t>
      </w:r>
      <w:proofErr w:type="spellEnd"/>
      <w:r w:rsidRPr="008F62BE">
        <w:rPr>
          <w:rFonts w:ascii="Times New Roman" w:hAnsi="Times New Roman" w:cs="Times New Roman"/>
          <w:sz w:val="28"/>
          <w:szCs w:val="28"/>
        </w:rPr>
        <w:t xml:space="preserve"> і У. Ламбертом, які виокремили інструментальну та інтегративну скла</w:t>
      </w:r>
      <w:r w:rsidR="00703E3A">
        <w:rPr>
          <w:rFonts w:ascii="Times New Roman" w:hAnsi="Times New Roman" w:cs="Times New Roman"/>
          <w:sz w:val="28"/>
          <w:szCs w:val="28"/>
        </w:rPr>
        <w:t>дові мотиваційного критерію [13</w:t>
      </w:r>
      <w:r w:rsidRPr="008F62BE">
        <w:rPr>
          <w:rFonts w:ascii="Times New Roman" w:hAnsi="Times New Roman" w:cs="Times New Roman"/>
          <w:sz w:val="28"/>
          <w:szCs w:val="28"/>
        </w:rPr>
        <w:t>].</w:t>
      </w:r>
      <w:r w:rsidR="00813531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13531">
        <w:rPr>
          <w:rFonts w:ascii="Times New Roman" w:hAnsi="Times New Roman" w:cs="Times New Roman"/>
          <w:color w:val="000000"/>
          <w:sz w:val="28"/>
          <w:szCs w:val="28"/>
        </w:rPr>
        <w:t>Дослідник також зазначає: «К</w:t>
      </w:r>
      <w:r w:rsidR="00813531" w:rsidRPr="008F62BE">
        <w:rPr>
          <w:rFonts w:ascii="Times New Roman" w:hAnsi="Times New Roman" w:cs="Times New Roman"/>
          <w:color w:val="000000"/>
          <w:sz w:val="28"/>
          <w:szCs w:val="28"/>
        </w:rPr>
        <w:t>рім відбору показників, необхідне встановлення певної залежності між фактичними значеннями показників і базовими, або еталонними, значеннями»</w:t>
      </w:r>
      <w:r w:rsidR="00813531" w:rsidRPr="004453E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03E3A">
        <w:rPr>
          <w:rFonts w:ascii="Times New Roman" w:hAnsi="Times New Roman" w:cs="Times New Roman"/>
          <w:color w:val="000000"/>
          <w:sz w:val="28"/>
          <w:szCs w:val="28"/>
        </w:rPr>
        <w:t>[12</w:t>
      </w:r>
      <w:r w:rsidR="00813531" w:rsidRPr="008F62BE">
        <w:rPr>
          <w:rFonts w:ascii="Times New Roman" w:hAnsi="Times New Roman" w:cs="Times New Roman"/>
          <w:color w:val="000000"/>
          <w:sz w:val="28"/>
          <w:szCs w:val="28"/>
        </w:rPr>
        <w:t>, с. 66].</w:t>
      </w:r>
      <w:r w:rsidRPr="003C11D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Вчені, які вивчали обізнаність майбутніх фахівців з фаховою лексикою та учнів з навчально-термінологічною лексикою, найчастіше використовували такі рівні: низький, середній, достатній, високий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sym w:font="Symbol" w:char="F05B"/>
      </w:r>
      <w:r w:rsidR="00703E3A"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, с. 15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sym w:font="Symbol" w:char="F05D"/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; незадовільний, низький, задовільний, достатній, вище достатнього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sym w:font="Symbol" w:char="F05B"/>
      </w:r>
      <w:r w:rsidR="00703E3A">
        <w:rPr>
          <w:rFonts w:ascii="Times New Roman" w:hAnsi="Times New Roman" w:cs="Times New Roman"/>
          <w:color w:val="000000"/>
          <w:sz w:val="28"/>
          <w:szCs w:val="28"/>
        </w:rPr>
        <w:t>10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, с. 18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sym w:font="Symbol" w:char="F05D"/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; низький, середній, вище середнього та високий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sym w:font="Symbol" w:char="F05B"/>
      </w:r>
      <w:r w:rsidR="00703E3A">
        <w:rPr>
          <w:rFonts w:ascii="Times New Roman" w:hAnsi="Times New Roman" w:cs="Times New Roman"/>
          <w:color w:val="000000"/>
          <w:sz w:val="28"/>
          <w:szCs w:val="28"/>
        </w:rPr>
        <w:t>8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, с. 25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sym w:font="Symbol" w:char="F05D"/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52F47" w:rsidRPr="00F52F47" w:rsidRDefault="00F52F47" w:rsidP="0030371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 w:rsidRPr="00F52F47">
        <w:rPr>
          <w:rFonts w:ascii="Times New Roman" w:hAnsi="Times New Roman" w:cs="Times New Roman"/>
          <w:b/>
          <w:color w:val="000000"/>
          <w:sz w:val="28"/>
          <w:szCs w:val="28"/>
        </w:rPr>
        <w:t>Метою статті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є теоретичне обґрунтування комплексу </w:t>
      </w:r>
      <w:r w:rsidRPr="00F52F47">
        <w:rPr>
          <w:rFonts w:ascii="Times New Roman" w:hAnsi="Times New Roman" w:cs="Times New Roman"/>
          <w:sz w:val="28"/>
          <w:szCs w:val="28"/>
        </w:rPr>
        <w:t>критерії</w:t>
      </w:r>
      <w:r>
        <w:rPr>
          <w:rFonts w:ascii="Times New Roman" w:hAnsi="Times New Roman" w:cs="Times New Roman"/>
          <w:sz w:val="28"/>
          <w:szCs w:val="28"/>
        </w:rPr>
        <w:t>в, показників</w:t>
      </w:r>
      <w:r w:rsidRPr="00F52F47">
        <w:rPr>
          <w:rFonts w:ascii="Times New Roman" w:hAnsi="Times New Roman" w:cs="Times New Roman"/>
          <w:sz w:val="28"/>
          <w:szCs w:val="28"/>
        </w:rPr>
        <w:t xml:space="preserve"> та рівні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F52F47">
        <w:rPr>
          <w:rFonts w:ascii="Times New Roman" w:hAnsi="Times New Roman" w:cs="Times New Roman"/>
          <w:sz w:val="28"/>
          <w:szCs w:val="28"/>
        </w:rPr>
        <w:t xml:space="preserve"> сформованості професійної комунікативної компетентності майбутніх фахівців аграрного профілю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579BA" w:rsidRDefault="00303711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 w:rsidRPr="00303711">
        <w:rPr>
          <w:rFonts w:ascii="Times New Roman" w:hAnsi="Times New Roman" w:cs="Times New Roman"/>
          <w:b/>
          <w:sz w:val="28"/>
          <w:szCs w:val="28"/>
        </w:rPr>
        <w:t>Виклад основного матеріалу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F62BE">
        <w:rPr>
          <w:rFonts w:ascii="Times New Roman" w:hAnsi="Times New Roman" w:cs="Times New Roman"/>
          <w:sz w:val="28"/>
          <w:szCs w:val="28"/>
        </w:rPr>
        <w:t xml:space="preserve"> </w:t>
      </w:r>
      <w:r w:rsidR="005579BA" w:rsidRPr="008F62BE">
        <w:rPr>
          <w:rFonts w:ascii="Times New Roman" w:hAnsi="Times New Roman" w:cs="Times New Roman"/>
          <w:sz w:val="28"/>
          <w:szCs w:val="28"/>
        </w:rPr>
        <w:t xml:space="preserve">Враховуючи </w:t>
      </w:r>
      <w:r w:rsidR="005579BA">
        <w:rPr>
          <w:rFonts w:ascii="Times New Roman" w:hAnsi="Times New Roman" w:cs="Times New Roman"/>
          <w:sz w:val="28"/>
          <w:szCs w:val="28"/>
        </w:rPr>
        <w:t>аналіз досліджень та досвід педагогічної діяльності, ми визначили</w:t>
      </w:r>
      <w:r w:rsidR="005579BA" w:rsidRPr="008F62BE">
        <w:rPr>
          <w:rFonts w:ascii="Times New Roman" w:hAnsi="Times New Roman" w:cs="Times New Roman"/>
          <w:sz w:val="28"/>
          <w:szCs w:val="28"/>
        </w:rPr>
        <w:t xml:space="preserve"> такі </w:t>
      </w:r>
      <w:r w:rsidR="005579BA" w:rsidRPr="001130D2">
        <w:rPr>
          <w:rFonts w:ascii="Times New Roman" w:hAnsi="Times New Roman" w:cs="Times New Roman"/>
          <w:sz w:val="28"/>
          <w:szCs w:val="28"/>
        </w:rPr>
        <w:t>критерії</w:t>
      </w:r>
      <w:r w:rsidR="005579BA">
        <w:rPr>
          <w:rFonts w:ascii="Times New Roman" w:hAnsi="Times New Roman" w:cs="Times New Roman"/>
          <w:sz w:val="28"/>
          <w:szCs w:val="28"/>
        </w:rPr>
        <w:t xml:space="preserve"> професійної комунікативної компетентності майбутніх фахівців аграрного профілю</w:t>
      </w:r>
      <w:r w:rsidR="005579BA" w:rsidRPr="001130D2">
        <w:rPr>
          <w:rFonts w:ascii="Times New Roman" w:hAnsi="Times New Roman" w:cs="Times New Roman"/>
          <w:sz w:val="28"/>
          <w:szCs w:val="28"/>
        </w:rPr>
        <w:t>:</w:t>
      </w:r>
      <w:r w:rsidR="005579BA">
        <w:rPr>
          <w:rFonts w:ascii="Times New Roman" w:hAnsi="Times New Roman" w:cs="Times New Roman"/>
          <w:sz w:val="28"/>
          <w:szCs w:val="28"/>
        </w:rPr>
        <w:t xml:space="preserve"> а)</w:t>
      </w:r>
      <w:r w:rsidR="005579BA" w:rsidRPr="00A9222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579BA" w:rsidRPr="00474913">
        <w:rPr>
          <w:rFonts w:ascii="Times New Roman" w:hAnsi="Times New Roman" w:cs="Times New Roman"/>
          <w:sz w:val="28"/>
          <w:szCs w:val="28"/>
        </w:rPr>
        <w:t>мотиваційний</w:t>
      </w:r>
      <w:r w:rsidR="005579BA" w:rsidRPr="00A92224">
        <w:rPr>
          <w:rFonts w:ascii="Times New Roman" w:hAnsi="Times New Roman" w:cs="Times New Roman"/>
          <w:sz w:val="28"/>
          <w:szCs w:val="28"/>
        </w:rPr>
        <w:t xml:space="preserve">; </w:t>
      </w:r>
      <w:r w:rsidR="005579BA">
        <w:rPr>
          <w:rFonts w:ascii="Times New Roman" w:hAnsi="Times New Roman" w:cs="Times New Roman"/>
          <w:sz w:val="28"/>
          <w:szCs w:val="28"/>
        </w:rPr>
        <w:t xml:space="preserve">б) </w:t>
      </w:r>
      <w:r w:rsidR="005579BA" w:rsidRPr="00474913">
        <w:rPr>
          <w:rFonts w:ascii="Times New Roman" w:hAnsi="Times New Roman" w:cs="Times New Roman"/>
          <w:sz w:val="28"/>
          <w:szCs w:val="28"/>
        </w:rPr>
        <w:t>пізнавальний</w:t>
      </w:r>
      <w:r w:rsidR="005579BA">
        <w:rPr>
          <w:rFonts w:ascii="Times New Roman" w:hAnsi="Times New Roman" w:cs="Times New Roman"/>
          <w:sz w:val="28"/>
          <w:szCs w:val="28"/>
        </w:rPr>
        <w:t xml:space="preserve">; в) </w:t>
      </w:r>
      <w:r w:rsidR="005579BA" w:rsidRPr="00474913">
        <w:rPr>
          <w:rFonts w:ascii="Times New Roman" w:hAnsi="Times New Roman" w:cs="Times New Roman"/>
          <w:sz w:val="28"/>
          <w:szCs w:val="28"/>
        </w:rPr>
        <w:t>прагматичний</w:t>
      </w:r>
      <w:r w:rsidR="005579BA" w:rsidRPr="001130D2">
        <w:rPr>
          <w:rFonts w:ascii="Times New Roman" w:hAnsi="Times New Roman" w:cs="Times New Roman"/>
          <w:sz w:val="28"/>
          <w:szCs w:val="28"/>
        </w:rPr>
        <w:t>.</w:t>
      </w:r>
    </w:p>
    <w:p w:rsidR="005579BA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 w:rsidRPr="001130D2">
        <w:rPr>
          <w:rFonts w:ascii="Times New Roman" w:hAnsi="Times New Roman" w:cs="Times New Roman"/>
          <w:sz w:val="28"/>
          <w:szCs w:val="28"/>
        </w:rPr>
        <w:t xml:space="preserve">Зазначені нами критерії співвідносяться відповідно з компонентами: мотиваційний – з особистісним, пізнавальний – з когнітивним, а </w:t>
      </w:r>
      <w:proofErr w:type="spellStart"/>
      <w:r w:rsidRPr="001130D2">
        <w:rPr>
          <w:rFonts w:ascii="Times New Roman" w:hAnsi="Times New Roman" w:cs="Times New Roman"/>
          <w:sz w:val="28"/>
          <w:szCs w:val="28"/>
        </w:rPr>
        <w:t>діяльнісний</w:t>
      </w:r>
      <w:proofErr w:type="spellEnd"/>
      <w:r w:rsidRPr="001130D2">
        <w:rPr>
          <w:rFonts w:ascii="Times New Roman" w:hAnsi="Times New Roman" w:cs="Times New Roman"/>
          <w:sz w:val="28"/>
          <w:szCs w:val="28"/>
        </w:rPr>
        <w:t xml:space="preserve"> – з</w:t>
      </w:r>
      <w:r>
        <w:rPr>
          <w:rFonts w:ascii="Times New Roman" w:hAnsi="Times New Roman" w:cs="Times New Roman"/>
          <w:sz w:val="28"/>
          <w:szCs w:val="28"/>
        </w:rPr>
        <w:t xml:space="preserve"> прагматичним</w:t>
      </w:r>
      <w:r w:rsidRPr="001130D2">
        <w:rPr>
          <w:rFonts w:ascii="Times New Roman" w:hAnsi="Times New Roman" w:cs="Times New Roman"/>
          <w:sz w:val="28"/>
          <w:szCs w:val="28"/>
        </w:rPr>
        <w:t>.</w:t>
      </w:r>
    </w:p>
    <w:p w:rsidR="005579BA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Слід зазначити, що послідовність розміщення критеріїв не має принципового значення, оскільки процес формування професійної комунікативної компетентності на засадах </w:t>
      </w:r>
      <w:proofErr w:type="spellStart"/>
      <w:r w:rsidRPr="008F62BE">
        <w:rPr>
          <w:rFonts w:ascii="Times New Roman" w:hAnsi="Times New Roman" w:cs="Times New Roman"/>
          <w:color w:val="000000"/>
          <w:sz w:val="28"/>
          <w:szCs w:val="28"/>
        </w:rPr>
        <w:t>компетентнісного</w:t>
      </w:r>
      <w:proofErr w:type="spellEnd"/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підходу є замкненим циклом без чітко вираженого початку і кінця, тому застосування відповідних педагогічних методів узгоджується з кінцевими або проміжними його результатами. На цій основі процес формування професійної комунікативної компетентності на засадах </w:t>
      </w:r>
      <w:proofErr w:type="spellStart"/>
      <w:r w:rsidRPr="008F62BE">
        <w:rPr>
          <w:rFonts w:ascii="Times New Roman" w:hAnsi="Times New Roman" w:cs="Times New Roman"/>
          <w:color w:val="000000"/>
          <w:sz w:val="28"/>
          <w:szCs w:val="28"/>
        </w:rPr>
        <w:t>компетентнісного</w:t>
      </w:r>
      <w:proofErr w:type="spellEnd"/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підходу має постійно коригуватися з урахуванням інформації про його окремі компоненти. Запропоновані критерії відповідають такому випадку багатокритеріального підходу, коли процес оцінюється поетапно, в динаміці, і на кожному етапі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вводиться самостійний критерій або його показник. До кожного критерію добиралися такі показники, </w:t>
      </w:r>
      <w:proofErr w:type="spellStart"/>
      <w:r w:rsidRPr="008F62BE">
        <w:rPr>
          <w:rFonts w:ascii="Times New Roman" w:hAnsi="Times New Roman" w:cs="Times New Roman"/>
          <w:color w:val="000000"/>
          <w:sz w:val="28"/>
          <w:szCs w:val="28"/>
        </w:rPr>
        <w:t>якi</w:t>
      </w:r>
      <w:proofErr w:type="spellEnd"/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можна було б легко i швидко зареєструвати. </w:t>
      </w:r>
      <w:r w:rsidRPr="008F62BE">
        <w:rPr>
          <w:rFonts w:ascii="Times New Roman" w:hAnsi="Times New Roman" w:cs="Times New Roman"/>
          <w:sz w:val="28"/>
          <w:szCs w:val="28"/>
        </w:rPr>
        <w:t>Р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еєстрація виявлених показників у процесі дослідження вимагала організації спеціальних заходів для</w:t>
      </w:r>
      <w:r w:rsidRPr="008F62BE">
        <w:rPr>
          <w:rFonts w:ascii="Times New Roman" w:hAnsi="Times New Roman" w:cs="Times New Roman"/>
          <w:color w:val="800080"/>
          <w:sz w:val="28"/>
          <w:szCs w:val="28"/>
        </w:rPr>
        <w:t xml:space="preserve">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спостереження за їх змінами та уточ</w:t>
      </w:r>
      <w:r w:rsidR="00813531">
        <w:rPr>
          <w:rFonts w:ascii="Times New Roman" w:hAnsi="Times New Roman" w:cs="Times New Roman"/>
          <w:color w:val="000000"/>
          <w:sz w:val="28"/>
          <w:szCs w:val="28"/>
        </w:rPr>
        <w:t>нення змісту окремих показників.</w:t>
      </w:r>
    </w:p>
    <w:p w:rsidR="005579BA" w:rsidRPr="006F58ED" w:rsidRDefault="005579BA" w:rsidP="006F58E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62BE">
        <w:rPr>
          <w:rFonts w:ascii="Times New Roman" w:hAnsi="Times New Roman" w:cs="Times New Roman"/>
          <w:color w:val="000000"/>
          <w:sz w:val="28"/>
          <w:szCs w:val="28"/>
        </w:rPr>
        <w:t>Зупинимося</w:t>
      </w:r>
      <w:r w:rsidRPr="008F62BE">
        <w:rPr>
          <w:rFonts w:ascii="Times New Roman" w:hAnsi="Times New Roman" w:cs="Times New Roman"/>
          <w:color w:val="FF6600"/>
          <w:sz w:val="28"/>
          <w:szCs w:val="28"/>
        </w:rPr>
        <w:t xml:space="preserve"> </w:t>
      </w:r>
      <w:r w:rsidRPr="008F62BE">
        <w:rPr>
          <w:rFonts w:ascii="Times New Roman" w:hAnsi="Times New Roman" w:cs="Times New Roman"/>
          <w:sz w:val="28"/>
          <w:szCs w:val="28"/>
        </w:rPr>
        <w:t xml:space="preserve">на характеристиці кожного з критеріїв та показників </w:t>
      </w:r>
      <w:bookmarkStart w:id="0" w:name="_Toc210588263"/>
      <w:bookmarkStart w:id="1" w:name="_Toc210588456"/>
      <w:bookmarkStart w:id="2" w:name="_Toc210588504"/>
      <w:bookmarkStart w:id="3" w:name="_Toc210588987"/>
      <w:r w:rsidRPr="008F62BE">
        <w:rPr>
          <w:rFonts w:ascii="Times New Roman" w:hAnsi="Times New Roman" w:cs="Times New Roman"/>
          <w:color w:val="000000"/>
          <w:sz w:val="28"/>
          <w:szCs w:val="28"/>
        </w:rPr>
        <w:t>Пізнавальний критерій характеризує передусім, володіння майбутніми фахівцями аграрного профілю професійними назвами як складовою професійної комунікативної компетентності. Ця ознака сформованості ПКК може вимірюватися такими показниками, як</w:t>
      </w:r>
      <w:r>
        <w:rPr>
          <w:rFonts w:ascii="Times New Roman" w:hAnsi="Times New Roman" w:cs="Times New Roman"/>
          <w:color w:val="000000"/>
          <w:sz w:val="28"/>
          <w:szCs w:val="28"/>
        </w:rPr>
        <w:t>: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74913">
        <w:rPr>
          <w:rFonts w:ascii="Times New Roman" w:hAnsi="Times New Roman" w:cs="Times New Roman"/>
          <w:color w:val="000000"/>
          <w:sz w:val="28"/>
          <w:szCs w:val="28"/>
        </w:rPr>
        <w:t>обсяг, якість та дієвість знань з професійної комунікативної діяльності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.</w:t>
      </w:r>
      <w:bookmarkEnd w:id="0"/>
      <w:bookmarkEnd w:id="1"/>
      <w:bookmarkEnd w:id="2"/>
      <w:bookmarkEnd w:id="3"/>
    </w:p>
    <w:p w:rsidR="005579BA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 w:rsidRPr="008F62BE">
        <w:rPr>
          <w:rFonts w:ascii="Times New Roman" w:hAnsi="Times New Roman" w:cs="Times New Roman"/>
          <w:sz w:val="28"/>
          <w:szCs w:val="28"/>
        </w:rPr>
        <w:t xml:space="preserve">Реєструючи обсяг знань, варто враховувати: як майбутній фахівець формулює визначення професійних понять, розкриває їх зміст, знаходить ієрархічні та інші залежності між ними; якою кількістю професійних </w:t>
      </w:r>
      <w:r>
        <w:rPr>
          <w:rFonts w:ascii="Times New Roman" w:hAnsi="Times New Roman" w:cs="Times New Roman"/>
          <w:sz w:val="28"/>
          <w:szCs w:val="28"/>
        </w:rPr>
        <w:t xml:space="preserve">назв </w:t>
      </w:r>
      <w:r w:rsidRPr="008F62BE">
        <w:rPr>
          <w:rFonts w:ascii="Times New Roman" w:hAnsi="Times New Roman" w:cs="Times New Roman"/>
          <w:sz w:val="28"/>
          <w:szCs w:val="28"/>
        </w:rPr>
        <w:t xml:space="preserve">він оперує, що </w:t>
      </w:r>
      <w:proofErr w:type="spellStart"/>
      <w:r w:rsidRPr="008F62BE">
        <w:rPr>
          <w:rFonts w:ascii="Times New Roman" w:hAnsi="Times New Roman" w:cs="Times New Roman"/>
          <w:sz w:val="28"/>
          <w:szCs w:val="28"/>
        </w:rPr>
        <w:t>репрезентативно</w:t>
      </w:r>
      <w:proofErr w:type="spellEnd"/>
      <w:r w:rsidRPr="008F62BE">
        <w:rPr>
          <w:rFonts w:ascii="Times New Roman" w:hAnsi="Times New Roman" w:cs="Times New Roman"/>
          <w:sz w:val="28"/>
          <w:szCs w:val="28"/>
        </w:rPr>
        <w:t xml:space="preserve"> відображають навчальний матеріал відп</w:t>
      </w:r>
      <w:r>
        <w:rPr>
          <w:rFonts w:ascii="Times New Roman" w:hAnsi="Times New Roman" w:cs="Times New Roman"/>
          <w:sz w:val="28"/>
          <w:szCs w:val="28"/>
        </w:rPr>
        <w:t>овідно до освітнього стандарту.</w:t>
      </w:r>
    </w:p>
    <w:p w:rsidR="00303711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62BE">
        <w:rPr>
          <w:rFonts w:ascii="Times New Roman" w:hAnsi="Times New Roman" w:cs="Times New Roman"/>
          <w:sz w:val="28"/>
          <w:szCs w:val="28"/>
          <w:lang w:val="ru-RU"/>
        </w:rPr>
        <w:t>Природн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</w:t>
      </w:r>
      <w:r w:rsidRPr="008F62BE">
        <w:rPr>
          <w:rFonts w:ascii="Times New Roman" w:hAnsi="Times New Roman" w:cs="Times New Roman"/>
          <w:sz w:val="28"/>
          <w:szCs w:val="28"/>
          <w:lang w:val="ru-RU"/>
        </w:rPr>
        <w:t>о</w:t>
      </w:r>
      <w:proofErr w:type="spellEnd"/>
      <w:r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8F62BE">
        <w:rPr>
          <w:rFonts w:ascii="Times New Roman" w:hAnsi="Times New Roman" w:cs="Times New Roman"/>
          <w:sz w:val="28"/>
          <w:szCs w:val="28"/>
          <w:lang w:val="ru-RU"/>
        </w:rPr>
        <w:t>здійснення</w:t>
      </w:r>
      <w:proofErr w:type="spellEnd"/>
      <w:r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62BE">
        <w:rPr>
          <w:rFonts w:ascii="Times New Roman" w:hAnsi="Times New Roman" w:cs="Times New Roman"/>
          <w:sz w:val="28"/>
          <w:szCs w:val="28"/>
          <w:lang w:val="ru-RU"/>
        </w:rPr>
        <w:t>будь-якої</w:t>
      </w:r>
      <w:proofErr w:type="spellEnd"/>
      <w:r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62BE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62BE">
        <w:rPr>
          <w:rFonts w:ascii="Times New Roman" w:hAnsi="Times New Roman" w:cs="Times New Roman"/>
          <w:sz w:val="28"/>
          <w:szCs w:val="28"/>
          <w:lang w:val="ru-RU"/>
        </w:rPr>
        <w:t>людина</w:t>
      </w:r>
      <w:proofErr w:type="spellEnd"/>
      <w:r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62BE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8F62BE">
        <w:rPr>
          <w:rFonts w:ascii="Times New Roman" w:hAnsi="Times New Roman" w:cs="Times New Roman"/>
          <w:sz w:val="28"/>
          <w:szCs w:val="28"/>
          <w:lang w:val="ru-RU"/>
        </w:rPr>
        <w:t>вмотивованою</w:t>
      </w:r>
      <w:proofErr w:type="spellEnd"/>
      <w:r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8F62BE">
        <w:rPr>
          <w:rFonts w:ascii="Times New Roman" w:hAnsi="Times New Roman" w:cs="Times New Roman"/>
          <w:sz w:val="28"/>
          <w:szCs w:val="28"/>
          <w:lang w:val="ru-RU"/>
        </w:rPr>
        <w:t>до</w:t>
      </w:r>
      <w:proofErr w:type="gramEnd"/>
      <w:r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62BE">
        <w:rPr>
          <w:rFonts w:ascii="Times New Roman" w:hAnsi="Times New Roman" w:cs="Times New Roman"/>
          <w:sz w:val="28"/>
          <w:szCs w:val="28"/>
          <w:lang w:val="ru-RU"/>
        </w:rPr>
        <w:t>неї</w:t>
      </w:r>
      <w:proofErr w:type="spellEnd"/>
      <w:r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62BE">
        <w:rPr>
          <w:rFonts w:ascii="Times New Roman" w:hAnsi="Times New Roman" w:cs="Times New Roman"/>
          <w:sz w:val="28"/>
          <w:szCs w:val="28"/>
          <w:lang w:val="ru-RU"/>
        </w:rPr>
        <w:t>відчувати</w:t>
      </w:r>
      <w:proofErr w:type="spellEnd"/>
      <w:r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 потребу </w:t>
      </w:r>
      <w:proofErr w:type="spellStart"/>
      <w:r w:rsidRPr="008F62BE">
        <w:rPr>
          <w:rFonts w:ascii="Times New Roman" w:hAnsi="Times New Roman" w:cs="Times New Roman"/>
          <w:sz w:val="28"/>
          <w:szCs w:val="28"/>
          <w:lang w:val="ru-RU"/>
        </w:rPr>
        <w:t>діяти</w:t>
      </w:r>
      <w:proofErr w:type="spellEnd"/>
      <w:r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F62BE">
        <w:rPr>
          <w:rFonts w:ascii="Times New Roman" w:hAnsi="Times New Roman" w:cs="Times New Roman"/>
          <w:sz w:val="28"/>
          <w:szCs w:val="28"/>
        </w:rPr>
        <w:t xml:space="preserve">Тому визначення пізнавального критерію ПКК є необхідним, але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недостатнім</w:t>
      </w:r>
      <w:r w:rsidRPr="008F62BE">
        <w:rPr>
          <w:rFonts w:ascii="Times New Roman" w:hAnsi="Times New Roman" w:cs="Times New Roman"/>
          <w:sz w:val="28"/>
          <w:szCs w:val="28"/>
        </w:rPr>
        <w:t xml:space="preserve"> для оцінювання професійної комунікативної компетентності майбутніх фахівців аграрного профілю на засадах </w:t>
      </w:r>
      <w:proofErr w:type="spellStart"/>
      <w:r w:rsidRPr="008F62BE">
        <w:rPr>
          <w:rFonts w:ascii="Times New Roman" w:hAnsi="Times New Roman" w:cs="Times New Roman"/>
          <w:sz w:val="28"/>
          <w:szCs w:val="28"/>
        </w:rPr>
        <w:t>компетентнісного</w:t>
      </w:r>
      <w:proofErr w:type="spellEnd"/>
      <w:r w:rsidRPr="008F62BE">
        <w:rPr>
          <w:rFonts w:ascii="Times New Roman" w:hAnsi="Times New Roman" w:cs="Times New Roman"/>
          <w:sz w:val="28"/>
          <w:szCs w:val="28"/>
        </w:rPr>
        <w:t xml:space="preserve"> підходу. Інструментальна передбачає бажання оволодіти словами для певних практичних цілей (щоб знайти високооплачувану роботу, читати відповідну літературу, скласти іспити, пройти співбесіду або отримати підвищення). Ця категорія також включає і негативні фактори, такі, як страх перед невдачею, комплекси, тощо. В той час як інтегративна група </w:t>
      </w:r>
      <w:proofErr w:type="spellStart"/>
      <w:r w:rsidRPr="008F62BE">
        <w:rPr>
          <w:rFonts w:ascii="Times New Roman" w:hAnsi="Times New Roman" w:cs="Times New Roman"/>
          <w:sz w:val="28"/>
          <w:szCs w:val="28"/>
        </w:rPr>
        <w:t>детермінується</w:t>
      </w:r>
      <w:proofErr w:type="spellEnd"/>
      <w:r w:rsidRPr="008F62BE">
        <w:rPr>
          <w:rFonts w:ascii="Times New Roman" w:hAnsi="Times New Roman" w:cs="Times New Roman"/>
          <w:sz w:val="28"/>
          <w:szCs w:val="28"/>
        </w:rPr>
        <w:t xml:space="preserve"> такими компонентами та факторами, які дають змогу брати активну участь у професійній комунікації.</w:t>
      </w:r>
    </w:p>
    <w:p w:rsidR="005579BA" w:rsidRDefault="005579BA" w:rsidP="006F58E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62BE">
        <w:rPr>
          <w:rFonts w:ascii="Times New Roman" w:hAnsi="Times New Roman" w:cs="Times New Roman"/>
          <w:color w:val="000000"/>
          <w:sz w:val="28"/>
          <w:szCs w:val="28"/>
        </w:rPr>
        <w:t>Хоча в науковій літературі існують різні підходи до складного та багатокомпонентного мотиваційного процесу, в результаті теоретично-експериментального пошуку виділені такі показн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ики мотиваційного критерію професійної комунікативної компетентності майбутніх фахівців аграрного </w:t>
      </w: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профілю:</w:t>
      </w:r>
      <w:r w:rsidR="006F58E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а) </w:t>
      </w:r>
      <w:r w:rsidRPr="00474913">
        <w:rPr>
          <w:rFonts w:ascii="Times New Roman" w:hAnsi="Times New Roman" w:cs="Times New Roman"/>
          <w:sz w:val="28"/>
          <w:szCs w:val="28"/>
        </w:rPr>
        <w:t>наявність пізнавально-комунікативних потреб</w:t>
      </w:r>
      <w:r>
        <w:rPr>
          <w:rFonts w:ascii="Times New Roman" w:hAnsi="Times New Roman" w:cs="Times New Roman"/>
          <w:sz w:val="28"/>
          <w:szCs w:val="28"/>
        </w:rPr>
        <w:t>;</w:t>
      </w:r>
      <w:r w:rsidR="006F58E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Pr="00474913">
        <w:rPr>
          <w:rFonts w:ascii="Times New Roman" w:hAnsi="Times New Roman" w:cs="Times New Roman"/>
          <w:sz w:val="28"/>
          <w:szCs w:val="28"/>
        </w:rPr>
        <w:t>пізнавального інтересу до професійних комунікативних елементів</w:t>
      </w:r>
      <w:r>
        <w:rPr>
          <w:rFonts w:ascii="Times New Roman" w:hAnsi="Times New Roman" w:cs="Times New Roman"/>
          <w:sz w:val="28"/>
          <w:szCs w:val="28"/>
        </w:rPr>
        <w:t>;</w:t>
      </w:r>
      <w:r w:rsidR="006F58E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в) </w:t>
      </w:r>
      <w:r w:rsidRPr="00474913">
        <w:rPr>
          <w:rFonts w:ascii="Times New Roman" w:hAnsi="Times New Roman" w:cs="Times New Roman"/>
          <w:sz w:val="28"/>
          <w:szCs w:val="28"/>
        </w:rPr>
        <w:t>наявність внутрішніх мотивів засвоєння професійних назв і фахових понять</w:t>
      </w:r>
      <w:r>
        <w:rPr>
          <w:rFonts w:ascii="Times New Roman" w:hAnsi="Times New Roman" w:cs="Times New Roman"/>
          <w:sz w:val="28"/>
          <w:szCs w:val="28"/>
        </w:rPr>
        <w:t>;</w:t>
      </w:r>
      <w:r w:rsidR="006F58E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г) </w:t>
      </w:r>
      <w:r w:rsidRPr="00474913">
        <w:rPr>
          <w:rFonts w:ascii="Times New Roman" w:hAnsi="Times New Roman" w:cs="Times New Roman"/>
          <w:sz w:val="28"/>
          <w:szCs w:val="28"/>
        </w:rPr>
        <w:t xml:space="preserve">бажання </w:t>
      </w:r>
      <w:r w:rsidRPr="00474913">
        <w:rPr>
          <w:rFonts w:ascii="Times New Roman" w:hAnsi="Times New Roman" w:cs="Times New Roman"/>
          <w:color w:val="000000"/>
          <w:sz w:val="28"/>
          <w:szCs w:val="28"/>
        </w:rPr>
        <w:t>підвищити культурний та інтелектуальний рівень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579BA" w:rsidRDefault="005579BA" w:rsidP="00B40C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62BE">
        <w:rPr>
          <w:rFonts w:ascii="Times New Roman" w:hAnsi="Times New Roman" w:cs="Times New Roman"/>
          <w:color w:val="000000"/>
          <w:sz w:val="28"/>
          <w:szCs w:val="28"/>
        </w:rPr>
        <w:t>Розглянуті вище критерії та їх показники набувають стійкості за наявності позитивного ставлення і готовності до професійної діяльності. Зазначається, що критерії мають враховувати: чому і в ім’я чого діє суб’єкт; що він чинить; як, якими засобами він</w:t>
      </w:r>
      <w:r w:rsidR="00703E3A">
        <w:rPr>
          <w:rFonts w:ascii="Times New Roman" w:hAnsi="Times New Roman" w:cs="Times New Roman"/>
          <w:color w:val="000000"/>
          <w:sz w:val="28"/>
          <w:szCs w:val="28"/>
        </w:rPr>
        <w:t xml:space="preserve"> користується і за яких умов [3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, с. 176]. Тому третім критерієм сформованості ПКК майбутніх фахівців аграрного профілю 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прагматичний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. До показників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прагматичного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критерію</w:t>
      </w:r>
      <w:r w:rsidRPr="003B73E8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професійної комунікативної компетентності майбутніх фахівців аграрного профілю слід віднести:</w:t>
      </w:r>
      <w:r w:rsidR="00B40CD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а) </w:t>
      </w:r>
      <w:r w:rsidRPr="007E7E4D">
        <w:rPr>
          <w:rFonts w:ascii="Times New Roman" w:hAnsi="Times New Roman" w:cs="Times New Roman"/>
          <w:color w:val="000000"/>
          <w:sz w:val="28"/>
          <w:szCs w:val="28"/>
        </w:rPr>
        <w:t>застосування умінь, навич</w:t>
      </w:r>
      <w:r w:rsidR="0043324A">
        <w:rPr>
          <w:rFonts w:ascii="Times New Roman" w:hAnsi="Times New Roman" w:cs="Times New Roman"/>
          <w:color w:val="000000"/>
          <w:sz w:val="28"/>
          <w:szCs w:val="28"/>
        </w:rPr>
        <w:t>ок</w:t>
      </w:r>
      <w:r w:rsidRPr="007E7E4D">
        <w:rPr>
          <w:rFonts w:ascii="Times New Roman" w:hAnsi="Times New Roman" w:cs="Times New Roman"/>
          <w:color w:val="000000"/>
          <w:sz w:val="28"/>
          <w:szCs w:val="28"/>
        </w:rPr>
        <w:t xml:space="preserve"> та здатностей до практичної діяльності, спрямованої на виконання професійно-комунікативних завдань</w:t>
      </w:r>
      <w:r>
        <w:rPr>
          <w:rFonts w:ascii="Times New Roman" w:hAnsi="Times New Roman" w:cs="Times New Roman"/>
          <w:color w:val="000000"/>
          <w:sz w:val="28"/>
          <w:szCs w:val="28"/>
        </w:rPr>
        <w:t>;</w:t>
      </w:r>
      <w:r w:rsidR="00B40CD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б) </w:t>
      </w:r>
      <w:r w:rsidRPr="007E7E4D">
        <w:rPr>
          <w:rFonts w:ascii="Times New Roman" w:hAnsi="Times New Roman" w:cs="Times New Roman"/>
          <w:color w:val="000000"/>
          <w:sz w:val="28"/>
          <w:szCs w:val="28"/>
        </w:rPr>
        <w:t>участь в професійних об’єднаннях, гуртках, товариствах</w:t>
      </w:r>
      <w:r>
        <w:rPr>
          <w:rFonts w:ascii="Times New Roman" w:hAnsi="Times New Roman" w:cs="Times New Roman"/>
          <w:color w:val="000000"/>
          <w:sz w:val="28"/>
          <w:szCs w:val="28"/>
        </w:rPr>
        <w:t>;</w:t>
      </w:r>
      <w:r w:rsidR="00B40CD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в) </w:t>
      </w:r>
      <w:r w:rsidRPr="007E7E4D">
        <w:rPr>
          <w:rFonts w:ascii="Times New Roman" w:hAnsi="Times New Roman" w:cs="Times New Roman"/>
          <w:color w:val="000000"/>
          <w:sz w:val="28"/>
          <w:szCs w:val="28"/>
        </w:rPr>
        <w:t>творчу активність, зокрема комунікативно-мовленнєву, яка зумовлює ініціативність у професійному мовленні, емоційність</w:t>
      </w:r>
      <w:r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:rsidR="005579BA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акий показник, як творча активність майбутнього фахівця </w:t>
      </w:r>
      <w:r>
        <w:rPr>
          <w:rFonts w:ascii="Times New Roman" w:hAnsi="Times New Roman" w:cs="Times New Roman"/>
          <w:color w:val="000000"/>
          <w:sz w:val="28"/>
          <w:szCs w:val="28"/>
        </w:rPr>
        <w:t>потребує уточнення тому, що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в психології розглядається як складова частина більш гл</w:t>
      </w:r>
      <w:r>
        <w:rPr>
          <w:rFonts w:ascii="Times New Roman" w:hAnsi="Times New Roman" w:cs="Times New Roman"/>
          <w:color w:val="000000"/>
          <w:sz w:val="28"/>
          <w:szCs w:val="28"/>
        </w:rPr>
        <w:t>обального явища – креативності.</w:t>
      </w:r>
    </w:p>
    <w:p w:rsidR="005579BA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 w:rsidRPr="008F62BE">
        <w:rPr>
          <w:rFonts w:ascii="Times New Roman" w:hAnsi="Times New Roman" w:cs="Times New Roman"/>
          <w:sz w:val="28"/>
          <w:szCs w:val="28"/>
        </w:rPr>
        <w:t xml:space="preserve">Показник дієвості характеризується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сформованістю практичних умінь: використовувати </w:t>
      </w:r>
      <w:r w:rsidRPr="008F62BE">
        <w:rPr>
          <w:rFonts w:ascii="Times New Roman" w:hAnsi="Times New Roman" w:cs="Times New Roman"/>
          <w:sz w:val="28"/>
          <w:szCs w:val="28"/>
        </w:rPr>
        <w:t>професійні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назви </w:t>
      </w:r>
      <w:r w:rsidRPr="008F62BE">
        <w:rPr>
          <w:rFonts w:ascii="Times New Roman" w:hAnsi="Times New Roman" w:cs="Times New Roman"/>
          <w:sz w:val="28"/>
          <w:szCs w:val="28"/>
        </w:rPr>
        <w:t>в усному і писемному мовленні; працювати зі спеціальними словниками та визначати наукові професійно-термінологічні слова;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F62BE">
        <w:rPr>
          <w:rFonts w:ascii="Times New Roman" w:hAnsi="Times New Roman" w:cs="Times New Roman"/>
          <w:sz w:val="28"/>
          <w:szCs w:val="28"/>
        </w:rPr>
        <w:t>виділяти з тексту</w:t>
      </w:r>
      <w:r>
        <w:rPr>
          <w:rFonts w:ascii="Times New Roman" w:hAnsi="Times New Roman" w:cs="Times New Roman"/>
          <w:sz w:val="28"/>
          <w:szCs w:val="28"/>
        </w:rPr>
        <w:t xml:space="preserve"> фахові</w:t>
      </w:r>
      <w:r w:rsidRPr="008F62BE">
        <w:rPr>
          <w:rFonts w:ascii="Times New Roman" w:hAnsi="Times New Roman" w:cs="Times New Roman"/>
          <w:sz w:val="28"/>
          <w:szCs w:val="28"/>
        </w:rPr>
        <w:t xml:space="preserve"> поняття і пояснюват</w:t>
      </w:r>
      <w:r>
        <w:rPr>
          <w:rFonts w:ascii="Times New Roman" w:hAnsi="Times New Roman" w:cs="Times New Roman"/>
          <w:sz w:val="28"/>
          <w:szCs w:val="28"/>
        </w:rPr>
        <w:t>и, з якої вони наукової галузі.</w:t>
      </w:r>
    </w:p>
    <w:p w:rsidR="005579BA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критерії і показники сформованості професійної комунікативної компетентності майбутніх фахівців аграрного профілю на засадах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компетентнісного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підходу ми демонструємо в таблиці.</w:t>
      </w:r>
    </w:p>
    <w:p w:rsidR="005579BA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Таблиця 1.1.</w:t>
      </w:r>
    </w:p>
    <w:p w:rsidR="005579BA" w:rsidRPr="008F62BE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center"/>
        <w:rPr>
          <w:rFonts w:ascii="Times New Roman" w:hAnsi="Times New Roman" w:cs="Times New Roman"/>
          <w:sz w:val="28"/>
          <w:szCs w:val="28"/>
        </w:rPr>
      </w:pPr>
      <w:r w:rsidRPr="008F62BE">
        <w:rPr>
          <w:rFonts w:ascii="Times New Roman" w:hAnsi="Times New Roman" w:cs="Times New Roman"/>
          <w:sz w:val="28"/>
          <w:szCs w:val="28"/>
        </w:rPr>
        <w:t>Критерії та показники сформованості ПКК майбутніх фахівців аграрного профілю</w:t>
      </w:r>
    </w:p>
    <w:tbl>
      <w:tblPr>
        <w:tblStyle w:val="a3"/>
        <w:tblW w:w="0" w:type="auto"/>
        <w:tblInd w:w="108" w:type="dxa"/>
        <w:tblLook w:val="04A0"/>
      </w:tblPr>
      <w:tblGrid>
        <w:gridCol w:w="2694"/>
        <w:gridCol w:w="7053"/>
      </w:tblGrid>
      <w:tr w:rsidR="005579BA" w:rsidRPr="008F62BE" w:rsidTr="00AA4334">
        <w:tc>
          <w:tcPr>
            <w:tcW w:w="2694" w:type="dxa"/>
          </w:tcPr>
          <w:p w:rsidR="005579BA" w:rsidRPr="008F62BE" w:rsidRDefault="005579BA" w:rsidP="00AA4334">
            <w:pPr>
              <w:spacing w:line="360" w:lineRule="auto"/>
              <w:rPr>
                <w:sz w:val="28"/>
                <w:szCs w:val="28"/>
              </w:rPr>
            </w:pPr>
            <w:r w:rsidRPr="008F62BE">
              <w:rPr>
                <w:color w:val="000000"/>
                <w:sz w:val="28"/>
                <w:szCs w:val="28"/>
              </w:rPr>
              <w:t>Критерії</w:t>
            </w:r>
          </w:p>
        </w:tc>
        <w:tc>
          <w:tcPr>
            <w:tcW w:w="7053" w:type="dxa"/>
          </w:tcPr>
          <w:p w:rsidR="005579BA" w:rsidRPr="008F62BE" w:rsidRDefault="005579BA" w:rsidP="00AA4334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F62BE">
              <w:rPr>
                <w:color w:val="000000"/>
                <w:sz w:val="28"/>
                <w:szCs w:val="28"/>
              </w:rPr>
              <w:t>Показники</w:t>
            </w:r>
          </w:p>
        </w:tc>
      </w:tr>
      <w:tr w:rsidR="005579BA" w:rsidRPr="008F62BE" w:rsidTr="00AA4334">
        <w:tc>
          <w:tcPr>
            <w:tcW w:w="2694" w:type="dxa"/>
          </w:tcPr>
          <w:p w:rsidR="005579BA" w:rsidRPr="008F62BE" w:rsidRDefault="005579BA" w:rsidP="00AA4334">
            <w:pPr>
              <w:spacing w:line="360" w:lineRule="auto"/>
              <w:rPr>
                <w:sz w:val="28"/>
                <w:szCs w:val="28"/>
              </w:rPr>
            </w:pPr>
            <w:r w:rsidRPr="008F62BE">
              <w:rPr>
                <w:sz w:val="28"/>
                <w:szCs w:val="28"/>
              </w:rPr>
              <w:lastRenderedPageBreak/>
              <w:t>Мотиваційний</w:t>
            </w:r>
          </w:p>
        </w:tc>
        <w:tc>
          <w:tcPr>
            <w:tcW w:w="7053" w:type="dxa"/>
          </w:tcPr>
          <w:p w:rsidR="005579BA" w:rsidRPr="008F62BE" w:rsidRDefault="005579BA" w:rsidP="00AA4334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8F62BE">
              <w:rPr>
                <w:sz w:val="28"/>
                <w:szCs w:val="28"/>
              </w:rPr>
              <w:t>Наявність пізнавального інтересу до професійних назв</w:t>
            </w:r>
            <w:r>
              <w:rPr>
                <w:sz w:val="28"/>
                <w:szCs w:val="28"/>
              </w:rPr>
              <w:t xml:space="preserve"> та фахових понять</w:t>
            </w:r>
            <w:r w:rsidRPr="008F62BE">
              <w:rPr>
                <w:sz w:val="28"/>
                <w:szCs w:val="28"/>
              </w:rPr>
              <w:t>; наявність пізнавально-комунікативних потреб; наявність зовнішніх та внутрішніх мотивів засвоєння професійних комунікативних елементів; бажання підвищити культурний та інтелектуальний рівень.</w:t>
            </w:r>
          </w:p>
        </w:tc>
      </w:tr>
      <w:tr w:rsidR="005579BA" w:rsidRPr="008F62BE" w:rsidTr="00AA4334">
        <w:tc>
          <w:tcPr>
            <w:tcW w:w="2694" w:type="dxa"/>
          </w:tcPr>
          <w:p w:rsidR="005579BA" w:rsidRPr="008F62BE" w:rsidRDefault="005579BA" w:rsidP="00AA4334">
            <w:pPr>
              <w:spacing w:line="360" w:lineRule="auto"/>
              <w:rPr>
                <w:sz w:val="28"/>
                <w:szCs w:val="28"/>
              </w:rPr>
            </w:pPr>
            <w:r w:rsidRPr="008F62BE">
              <w:rPr>
                <w:sz w:val="28"/>
                <w:szCs w:val="28"/>
              </w:rPr>
              <w:t>Пізнавальний</w:t>
            </w:r>
          </w:p>
        </w:tc>
        <w:tc>
          <w:tcPr>
            <w:tcW w:w="7053" w:type="dxa"/>
          </w:tcPr>
          <w:p w:rsidR="005579BA" w:rsidRPr="008F62BE" w:rsidRDefault="005579BA" w:rsidP="00AA4334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8F62BE">
              <w:rPr>
                <w:sz w:val="28"/>
                <w:szCs w:val="28"/>
              </w:rPr>
              <w:t>Обсяг знань професійних комунікативних елементів</w:t>
            </w:r>
            <w:r w:rsidRPr="008F62BE">
              <w:rPr>
                <w:color w:val="000000"/>
                <w:sz w:val="28"/>
                <w:szCs w:val="28"/>
              </w:rPr>
              <w:t xml:space="preserve">; </w:t>
            </w:r>
            <w:r w:rsidRPr="008F62BE">
              <w:rPr>
                <w:sz w:val="28"/>
                <w:szCs w:val="28"/>
              </w:rPr>
              <w:t>якість знань професійних назв</w:t>
            </w:r>
            <w:r>
              <w:rPr>
                <w:sz w:val="28"/>
                <w:szCs w:val="28"/>
              </w:rPr>
              <w:t xml:space="preserve"> і фахових понять</w:t>
            </w:r>
            <w:r w:rsidRPr="008F62BE">
              <w:rPr>
                <w:sz w:val="28"/>
                <w:szCs w:val="28"/>
              </w:rPr>
              <w:t xml:space="preserve">; розуміння сутності та особливостей </w:t>
            </w:r>
            <w:r>
              <w:rPr>
                <w:sz w:val="28"/>
                <w:szCs w:val="28"/>
              </w:rPr>
              <w:t xml:space="preserve">професійних назв та </w:t>
            </w:r>
            <w:r w:rsidRPr="008F62BE">
              <w:rPr>
                <w:sz w:val="28"/>
                <w:szCs w:val="28"/>
              </w:rPr>
              <w:t>фахових понять; здатність до синтезу, аналізу, узагальнення та структурування професійних назв та фахових понять</w:t>
            </w:r>
            <w:r w:rsidRPr="008F62BE">
              <w:rPr>
                <w:color w:val="000000"/>
                <w:sz w:val="28"/>
                <w:szCs w:val="28"/>
              </w:rPr>
              <w:t>.</w:t>
            </w:r>
          </w:p>
        </w:tc>
      </w:tr>
      <w:tr w:rsidR="005579BA" w:rsidRPr="008F62BE" w:rsidTr="00AA4334">
        <w:tc>
          <w:tcPr>
            <w:tcW w:w="2694" w:type="dxa"/>
          </w:tcPr>
          <w:p w:rsidR="005579BA" w:rsidRPr="008F62BE" w:rsidRDefault="005579BA" w:rsidP="00AA4334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Прагматичний</w:t>
            </w:r>
          </w:p>
        </w:tc>
        <w:tc>
          <w:tcPr>
            <w:tcW w:w="7053" w:type="dxa"/>
          </w:tcPr>
          <w:p w:rsidR="005579BA" w:rsidRPr="008F62BE" w:rsidRDefault="005579BA" w:rsidP="00AA4334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8F62BE">
              <w:rPr>
                <w:color w:val="000000"/>
                <w:sz w:val="28"/>
                <w:szCs w:val="28"/>
              </w:rPr>
              <w:t>Дієвість знань професійних комунікативних елементів</w:t>
            </w:r>
            <w:r>
              <w:rPr>
                <w:color w:val="000000"/>
                <w:sz w:val="28"/>
                <w:szCs w:val="28"/>
              </w:rPr>
              <w:t xml:space="preserve">, </w:t>
            </w:r>
            <w:r w:rsidRPr="008F62BE">
              <w:rPr>
                <w:color w:val="000000"/>
                <w:sz w:val="28"/>
                <w:szCs w:val="28"/>
              </w:rPr>
              <w:t xml:space="preserve">сформованість практичних вмінь вживання професійних назв та фахових понять </w:t>
            </w:r>
            <w:r w:rsidRPr="008F62BE">
              <w:rPr>
                <w:sz w:val="28"/>
                <w:szCs w:val="28"/>
              </w:rPr>
              <w:t>в усному і писемному мовленні</w:t>
            </w:r>
            <w:r w:rsidRPr="008F62BE">
              <w:rPr>
                <w:color w:val="000000"/>
                <w:sz w:val="28"/>
                <w:szCs w:val="28"/>
              </w:rPr>
              <w:t xml:space="preserve">; практична діяльність, спрямована на </w:t>
            </w:r>
            <w:r w:rsidRPr="008F62BE">
              <w:rPr>
                <w:sz w:val="28"/>
                <w:szCs w:val="28"/>
              </w:rPr>
              <w:t>виконання професійно-комунікативних завдань</w:t>
            </w:r>
            <w:r w:rsidRPr="008F62BE">
              <w:rPr>
                <w:color w:val="000000"/>
                <w:sz w:val="28"/>
                <w:szCs w:val="28"/>
              </w:rPr>
              <w:t>; виявлення комунікативно-мовленнєвої творчої активності; участь в об’єднаннях, гуртках, товариствах професійного комунікативного спрямування.</w:t>
            </w:r>
          </w:p>
        </w:tc>
      </w:tr>
    </w:tbl>
    <w:p w:rsidR="005579BA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/>
        <w:rPr>
          <w:rFonts w:ascii="Times New Roman" w:hAnsi="Times New Roman" w:cs="Times New Roman"/>
          <w:sz w:val="28"/>
          <w:szCs w:val="28"/>
        </w:rPr>
      </w:pPr>
    </w:p>
    <w:p w:rsidR="005579BA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 w:rsidRPr="008F62BE">
        <w:rPr>
          <w:rFonts w:ascii="Times New Roman" w:hAnsi="Times New Roman" w:cs="Times New Roman"/>
          <w:sz w:val="28"/>
          <w:szCs w:val="28"/>
        </w:rPr>
        <w:t>Зважаючи на особливості аграрної освіти, пов’язаної з наявністю розбіжностей у навчальному процесі підготовки фахівців різних напрямів підготовки, або як їх ще</w:t>
      </w:r>
      <w:r>
        <w:rPr>
          <w:rFonts w:ascii="Times New Roman" w:hAnsi="Times New Roman" w:cs="Times New Roman"/>
          <w:sz w:val="28"/>
          <w:szCs w:val="28"/>
        </w:rPr>
        <w:t xml:space="preserve"> називають – фахові спрямування,</w:t>
      </w:r>
      <w:r w:rsidRPr="008F62BE">
        <w:rPr>
          <w:rFonts w:ascii="Times New Roman" w:hAnsi="Times New Roman" w:cs="Times New Roman"/>
          <w:sz w:val="28"/>
          <w:szCs w:val="28"/>
        </w:rPr>
        <w:t xml:space="preserve"> агробіологічні: агрономія, плодоовочівництво і виноградарство, селекція і генетика сільськогосподарських культур, технології закритого </w:t>
      </w:r>
      <w:proofErr w:type="spellStart"/>
      <w:r w:rsidRPr="008F62BE">
        <w:rPr>
          <w:rFonts w:ascii="Times New Roman" w:hAnsi="Times New Roman" w:cs="Times New Roman"/>
          <w:sz w:val="28"/>
          <w:szCs w:val="28"/>
        </w:rPr>
        <w:t>грунту</w:t>
      </w:r>
      <w:proofErr w:type="spellEnd"/>
      <w:r w:rsidRPr="008F62BE">
        <w:rPr>
          <w:rFonts w:ascii="Times New Roman" w:hAnsi="Times New Roman" w:cs="Times New Roman"/>
          <w:sz w:val="28"/>
          <w:szCs w:val="28"/>
        </w:rPr>
        <w:t xml:space="preserve">, захист рослин, екологія, охорона навколишнього середовища та збалансоване природокористування, лісове і садово-паркове господарство; технічні: технологія зберігання, консервування та переробки плодів і овочів, технологія зберігання та переробки зерна, процеси, машини та обладнання агропромислового виробництва; економічні та інші (на прикладі УНУС </w:t>
      </w:r>
      <w:r w:rsidRPr="008F62BE">
        <w:rPr>
          <w:rFonts w:ascii="Times New Roman" w:hAnsi="Times New Roman" w:cs="Times New Roman"/>
          <w:sz w:val="28"/>
          <w:szCs w:val="28"/>
        </w:rPr>
        <w:lastRenderedPageBreak/>
        <w:t>(Уманський національний універси</w:t>
      </w:r>
      <w:r>
        <w:rPr>
          <w:rFonts w:ascii="Times New Roman" w:hAnsi="Times New Roman" w:cs="Times New Roman"/>
          <w:sz w:val="28"/>
          <w:szCs w:val="28"/>
        </w:rPr>
        <w:t>тет садівництва)), зазначені</w:t>
      </w:r>
      <w:r w:rsidRPr="008F62BE">
        <w:rPr>
          <w:rFonts w:ascii="Times New Roman" w:hAnsi="Times New Roman" w:cs="Times New Roman"/>
          <w:sz w:val="28"/>
          <w:szCs w:val="28"/>
        </w:rPr>
        <w:t xml:space="preserve"> показник</w:t>
      </w:r>
      <w:r>
        <w:rPr>
          <w:rFonts w:ascii="Times New Roman" w:hAnsi="Times New Roman" w:cs="Times New Roman"/>
          <w:sz w:val="28"/>
          <w:szCs w:val="28"/>
        </w:rPr>
        <w:t>и потребують</w:t>
      </w:r>
      <w:r w:rsidRPr="008F62BE">
        <w:rPr>
          <w:rFonts w:ascii="Times New Roman" w:hAnsi="Times New Roman" w:cs="Times New Roman"/>
          <w:sz w:val="28"/>
          <w:szCs w:val="28"/>
        </w:rPr>
        <w:t xml:space="preserve"> специфічної деталізацій залежно від факультету та спеціалізації. Зокрема, на факультеті агрономії формування досліджуваної компетентності у майбутніх фахівців ускладнюється розпорошеністю професійних знань за низкою як природничо-гуманітарних, так і фахових та спеціальних дисциплін. Крім того, для успішного формування фахового понятійного апарату майбутні фахівці, які навчаються на цьому факультеті мають засвоїти професійні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комунікативні елементи латинського та давньогрецького походження.</w:t>
      </w:r>
      <w:r w:rsidRPr="008F62BE">
        <w:rPr>
          <w:rFonts w:ascii="Times New Roman" w:hAnsi="Times New Roman" w:cs="Times New Roman"/>
          <w:color w:val="0000FF"/>
          <w:sz w:val="28"/>
          <w:szCs w:val="28"/>
        </w:rPr>
        <w:t xml:space="preserve">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Тому, крім </w:t>
      </w:r>
      <w:r w:rsidRPr="008F62BE">
        <w:rPr>
          <w:rFonts w:ascii="Times New Roman" w:hAnsi="Times New Roman" w:cs="Times New Roman"/>
          <w:sz w:val="28"/>
          <w:szCs w:val="28"/>
        </w:rPr>
        <w:t>вмінь працювати зі спеціальними словниками та виділяти з тексту слова і пояснювати, з якої вони наукової галузі,</w:t>
      </w:r>
      <w:r w:rsidRPr="008F62BE">
        <w:rPr>
          <w:rFonts w:ascii="Times New Roman" w:hAnsi="Times New Roman" w:cs="Times New Roman"/>
          <w:color w:val="0000FF"/>
          <w:sz w:val="28"/>
          <w:szCs w:val="28"/>
        </w:rPr>
        <w:t xml:space="preserve">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додатковими, специфічними саме для майбутніх агрономів є вміння: з’ясувати етимологію слова; встановити латинський чи грецький етимон назви; </w:t>
      </w:r>
      <w:r w:rsidRPr="008F62BE">
        <w:rPr>
          <w:rFonts w:ascii="Times New Roman" w:hAnsi="Times New Roman" w:cs="Times New Roman"/>
          <w:sz w:val="28"/>
          <w:szCs w:val="28"/>
        </w:rPr>
        <w:t>поділити слово на структурні частини, і, звичайно, запам’ятати його, що й визначатиме послідовність процесу формування професійної комунікативної компетентності майбу</w:t>
      </w:r>
      <w:bookmarkStart w:id="4" w:name="_Toc210588264"/>
      <w:bookmarkStart w:id="5" w:name="_Toc210588457"/>
      <w:bookmarkStart w:id="6" w:name="_Toc210588505"/>
      <w:bookmarkStart w:id="7" w:name="_Toc210588988"/>
      <w:r w:rsidRPr="008F62BE">
        <w:rPr>
          <w:rFonts w:ascii="Times New Roman" w:hAnsi="Times New Roman" w:cs="Times New Roman"/>
          <w:sz w:val="28"/>
          <w:szCs w:val="28"/>
        </w:rPr>
        <w:t>тніх фахівців аграрного профілю.</w:t>
      </w:r>
      <w:bookmarkEnd w:id="4"/>
      <w:bookmarkEnd w:id="5"/>
      <w:bookmarkEnd w:id="6"/>
      <w:bookmarkEnd w:id="7"/>
    </w:p>
    <w:p w:rsidR="005579BA" w:rsidRDefault="005579BA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У нашому дослідженні ми розглядаємо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«рівень» як шкалу вимірювання, ступінь якості або здатності суб’єкта, то в такому разі «рівень» має визначатися набором об’єктивних факторів – критеріїв та показників, які дають змогу комплексно оцінити певне педагогічне явище та мати відповідне теорет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ичне і практичне обґрунтування, в нашому випадку, сформованості ПКК майбутніх фахівців аграрного профілю на засадах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компетентнісного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підходу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579BA" w:rsidRPr="00303711" w:rsidRDefault="005579BA" w:rsidP="0030371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62BE">
        <w:rPr>
          <w:rFonts w:ascii="Times New Roman" w:hAnsi="Times New Roman" w:cs="Times New Roman"/>
          <w:sz w:val="28"/>
          <w:szCs w:val="28"/>
        </w:rPr>
        <w:t xml:space="preserve">Дослідник може довільно, по-своєму встановлювати кількість «рівнів», беручи за основу їх виділення різні критерії і наповнюючи кожний рівень відповідним змістом.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Ураховуючи вищезазначені дослідження та поділяючи думку з А.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М.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F62BE">
        <w:rPr>
          <w:rFonts w:ascii="Times New Roman" w:hAnsi="Times New Roman" w:cs="Times New Roman"/>
          <w:color w:val="000000"/>
          <w:sz w:val="28"/>
          <w:szCs w:val="28"/>
        </w:rPr>
        <w:t>Гуржія</w:t>
      </w:r>
      <w:proofErr w:type="spellEnd"/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, який виокремлює чотири </w:t>
      </w:r>
      <w:r w:rsidRPr="0019445D">
        <w:rPr>
          <w:rFonts w:ascii="Times New Roman" w:hAnsi="Times New Roman" w:cs="Times New Roman"/>
          <w:color w:val="000000"/>
          <w:sz w:val="28"/>
          <w:szCs w:val="28"/>
        </w:rPr>
        <w:t>рівні</w:t>
      </w:r>
      <w:r>
        <w:rPr>
          <w:rFonts w:ascii="Times New Roman" w:hAnsi="Times New Roman" w:cs="Times New Roman"/>
          <w:color w:val="000000"/>
          <w:sz w:val="28"/>
          <w:szCs w:val="28"/>
        </w:rPr>
        <w:t>:</w:t>
      </w:r>
      <w:r w:rsidRPr="0019445D">
        <w:rPr>
          <w:rFonts w:ascii="Times New Roman" w:hAnsi="Times New Roman" w:cs="Times New Roman"/>
          <w:color w:val="000000"/>
          <w:sz w:val="28"/>
          <w:szCs w:val="28"/>
        </w:rPr>
        <w:t xml:space="preserve"> низьк</w:t>
      </w:r>
      <w:r>
        <w:rPr>
          <w:rFonts w:ascii="Times New Roman" w:hAnsi="Times New Roman" w:cs="Times New Roman"/>
          <w:color w:val="000000"/>
          <w:sz w:val="28"/>
          <w:szCs w:val="28"/>
        </w:rPr>
        <w:t>ий – рецептивно-продуктивний; середній – репродуктивний;</w:t>
      </w:r>
      <w:r w:rsidRPr="0019445D">
        <w:rPr>
          <w:rFonts w:ascii="Times New Roman" w:hAnsi="Times New Roman" w:cs="Times New Roman"/>
          <w:color w:val="000000"/>
          <w:sz w:val="28"/>
          <w:szCs w:val="28"/>
        </w:rPr>
        <w:t xml:space="preserve"> достатній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– конструктивно-варіативний;</w:t>
      </w:r>
      <w:r w:rsidRPr="0019445D">
        <w:rPr>
          <w:rFonts w:ascii="Times New Roman" w:hAnsi="Times New Roman" w:cs="Times New Roman"/>
          <w:color w:val="000000"/>
          <w:sz w:val="28"/>
          <w:szCs w:val="28"/>
        </w:rPr>
        <w:t xml:space="preserve"> високий – творчий</w:t>
      </w:r>
      <w:r w:rsidR="00703E3A">
        <w:rPr>
          <w:rFonts w:ascii="Times New Roman" w:hAnsi="Times New Roman" w:cs="Times New Roman"/>
          <w:color w:val="000000"/>
          <w:sz w:val="28"/>
          <w:szCs w:val="28"/>
        </w:rPr>
        <w:t xml:space="preserve"> [7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, с. 11],</w:t>
      </w:r>
      <w:r w:rsidRPr="008F62BE">
        <w:rPr>
          <w:rFonts w:ascii="Times New Roman" w:hAnsi="Times New Roman" w:cs="Times New Roman"/>
          <w:color w:val="800080"/>
          <w:sz w:val="28"/>
          <w:szCs w:val="28"/>
        </w:rPr>
        <w:t xml:space="preserve">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нами було виділено чотири р</w:t>
      </w:r>
      <w:r w:rsidR="0078359D">
        <w:rPr>
          <w:rFonts w:ascii="Times New Roman" w:hAnsi="Times New Roman" w:cs="Times New Roman"/>
          <w:color w:val="000000"/>
          <w:sz w:val="28"/>
          <w:szCs w:val="28"/>
        </w:rPr>
        <w:t>івні сформованості професійної комунікативної компетентності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майбутніх фахівців</w:t>
      </w:r>
      <w:r w:rsidR="0078359D">
        <w:rPr>
          <w:rFonts w:ascii="Times New Roman" w:hAnsi="Times New Roman" w:cs="Times New Roman"/>
          <w:color w:val="000000"/>
          <w:sz w:val="28"/>
          <w:szCs w:val="28"/>
        </w:rPr>
        <w:t xml:space="preserve"> аграрного профілю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Відповідно: а)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D3A49">
        <w:rPr>
          <w:rFonts w:ascii="Times New Roman" w:hAnsi="Times New Roman" w:cs="Times New Roman"/>
          <w:color w:val="000000"/>
          <w:sz w:val="28"/>
          <w:szCs w:val="28"/>
        </w:rPr>
        <w:t>низький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(продуктивний); б) </w:t>
      </w:r>
      <w:r w:rsidRPr="004D3A49">
        <w:rPr>
          <w:rFonts w:ascii="Times New Roman" w:hAnsi="Times New Roman" w:cs="Times New Roman"/>
          <w:color w:val="000000"/>
          <w:sz w:val="28"/>
          <w:szCs w:val="28"/>
        </w:rPr>
        <w:t>середній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(репродуктивний); в) </w:t>
      </w:r>
      <w:r w:rsidRPr="004D3A49">
        <w:rPr>
          <w:rFonts w:ascii="Times New Roman" w:hAnsi="Times New Roman" w:cs="Times New Roman"/>
          <w:color w:val="000000"/>
          <w:sz w:val="28"/>
          <w:szCs w:val="28"/>
        </w:rPr>
        <w:t>достатній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(конструктивний); г) </w:t>
      </w:r>
      <w:r w:rsidRPr="004D3A49">
        <w:rPr>
          <w:rFonts w:ascii="Times New Roman" w:hAnsi="Times New Roman" w:cs="Times New Roman"/>
          <w:color w:val="000000"/>
          <w:sz w:val="28"/>
          <w:szCs w:val="28"/>
        </w:rPr>
        <w:t>високий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(креативний).</w:t>
      </w:r>
      <w:r w:rsidR="0030371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Рівень сформованості </w:t>
      </w:r>
      <w:r w:rsidR="00BE6BD4">
        <w:rPr>
          <w:rFonts w:ascii="Times New Roman" w:hAnsi="Times New Roman" w:cs="Times New Roman"/>
          <w:color w:val="000000"/>
          <w:sz w:val="28"/>
          <w:szCs w:val="28"/>
        </w:rPr>
        <w:t xml:space="preserve">професійної комунікативної компетентності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у даному 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lastRenderedPageBreak/>
        <w:t>разі визначаємо як шкалу вимірювання досягнутих майбутніми фахівцями</w:t>
      </w:r>
      <w:r w:rsidR="00BE6BD4">
        <w:rPr>
          <w:rFonts w:ascii="Times New Roman" w:hAnsi="Times New Roman" w:cs="Times New Roman"/>
          <w:color w:val="000000"/>
          <w:sz w:val="28"/>
          <w:szCs w:val="28"/>
        </w:rPr>
        <w:t xml:space="preserve"> аграрного профілю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результатів в оволодінні</w:t>
      </w:r>
      <w:r w:rsidR="00BE6BD4">
        <w:rPr>
          <w:rFonts w:ascii="Times New Roman" w:hAnsi="Times New Roman" w:cs="Times New Roman"/>
          <w:sz w:val="28"/>
          <w:szCs w:val="28"/>
        </w:rPr>
        <w:t xml:space="preserve"> знаннями, уміннями і їх реальної поведінки</w:t>
      </w:r>
      <w:r w:rsidRPr="008F62BE">
        <w:rPr>
          <w:rFonts w:ascii="Times New Roman" w:hAnsi="Times New Roman" w:cs="Times New Roman"/>
          <w:sz w:val="28"/>
          <w:szCs w:val="28"/>
        </w:rPr>
        <w:t xml:space="preserve"> в модельованих ситуаціях про</w:t>
      </w:r>
      <w:r w:rsidR="00303711">
        <w:rPr>
          <w:rFonts w:ascii="Times New Roman" w:hAnsi="Times New Roman" w:cs="Times New Roman"/>
          <w:sz w:val="28"/>
          <w:szCs w:val="28"/>
        </w:rPr>
        <w:t>фесійного спілкування.</w:t>
      </w:r>
    </w:p>
    <w:p w:rsidR="005579BA" w:rsidRDefault="00303711" w:rsidP="005579B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both"/>
        <w:rPr>
          <w:rFonts w:ascii="Times New Roman" w:hAnsi="Times New Roman" w:cs="Times New Roman"/>
          <w:sz w:val="28"/>
          <w:szCs w:val="28"/>
        </w:rPr>
      </w:pPr>
      <w:r w:rsidRPr="00303711">
        <w:rPr>
          <w:rFonts w:ascii="Times New Roman" w:hAnsi="Times New Roman" w:cs="Times New Roman"/>
          <w:b/>
          <w:sz w:val="28"/>
          <w:szCs w:val="28"/>
        </w:rPr>
        <w:t>Висновки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Підсумуємо те, що дослідження проблеми формування </w:t>
      </w:r>
      <w:r w:rsidR="005579BA" w:rsidRPr="008F62BE">
        <w:rPr>
          <w:rFonts w:ascii="Times New Roman" w:hAnsi="Times New Roman" w:cs="Times New Roman"/>
          <w:sz w:val="28"/>
          <w:szCs w:val="28"/>
        </w:rPr>
        <w:t xml:space="preserve">професійної комунікативної компетентності майбутніх фахівців аграрного профілю на засадах </w:t>
      </w:r>
      <w:proofErr w:type="spellStart"/>
      <w:r w:rsidR="005579BA" w:rsidRPr="008F62BE">
        <w:rPr>
          <w:rFonts w:ascii="Times New Roman" w:hAnsi="Times New Roman" w:cs="Times New Roman"/>
          <w:sz w:val="28"/>
          <w:szCs w:val="28"/>
        </w:rPr>
        <w:t>компетентнісного</w:t>
      </w:r>
      <w:proofErr w:type="spellEnd"/>
      <w:r w:rsidR="005579BA" w:rsidRPr="008F62BE">
        <w:rPr>
          <w:rFonts w:ascii="Times New Roman" w:hAnsi="Times New Roman" w:cs="Times New Roman"/>
          <w:sz w:val="28"/>
          <w:szCs w:val="28"/>
        </w:rPr>
        <w:t xml:space="preserve"> підходу</w:t>
      </w:r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має передбачати розробку чіткої системи </w:t>
      </w:r>
      <w:proofErr w:type="spellStart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>вимiрювання</w:t>
      </w:r>
      <w:proofErr w:type="spellEnd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рівня її </w:t>
      </w:r>
      <w:proofErr w:type="spellStart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>сформованостi</w:t>
      </w:r>
      <w:proofErr w:type="spellEnd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. Відсутність такої системи та відповідного методичного інструментарію </w:t>
      </w:r>
      <w:proofErr w:type="spellStart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>стpимує</w:t>
      </w:r>
      <w:proofErr w:type="spellEnd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педагогів вищої професійної школи в </w:t>
      </w:r>
      <w:proofErr w:type="spellStart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>оцiнцi</w:t>
      </w:r>
      <w:proofErr w:type="spellEnd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своєї роботи та </w:t>
      </w:r>
      <w:proofErr w:type="spellStart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>об’єктивнiй</w:t>
      </w:r>
      <w:proofErr w:type="spellEnd"/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диференціації майбутніх фахівців. </w:t>
      </w:r>
      <w:r w:rsidR="005579BA" w:rsidRPr="008F62BE">
        <w:rPr>
          <w:rFonts w:ascii="Times New Roman" w:hAnsi="Times New Roman" w:cs="Times New Roman"/>
          <w:sz w:val="28"/>
          <w:szCs w:val="28"/>
        </w:rPr>
        <w:t>У зв’язку з цим ми розглянули</w:t>
      </w:r>
      <w:r w:rsidR="005579BA">
        <w:rPr>
          <w:rFonts w:ascii="Times New Roman" w:hAnsi="Times New Roman" w:cs="Times New Roman"/>
          <w:sz w:val="28"/>
          <w:szCs w:val="28"/>
        </w:rPr>
        <w:t>, проаналізували</w:t>
      </w:r>
      <w:r w:rsidR="005579BA" w:rsidRPr="008F62BE">
        <w:rPr>
          <w:rFonts w:ascii="Times New Roman" w:hAnsi="Times New Roman" w:cs="Times New Roman"/>
          <w:sz w:val="28"/>
          <w:szCs w:val="28"/>
        </w:rPr>
        <w:t xml:space="preserve"> </w:t>
      </w:r>
      <w:r w:rsidR="005579BA">
        <w:rPr>
          <w:rFonts w:ascii="Times New Roman" w:hAnsi="Times New Roman" w:cs="Times New Roman"/>
          <w:sz w:val="28"/>
          <w:szCs w:val="28"/>
        </w:rPr>
        <w:t xml:space="preserve">та визначили </w:t>
      </w:r>
      <w:r w:rsidR="005579BA" w:rsidRPr="008F62BE">
        <w:rPr>
          <w:rFonts w:ascii="Times New Roman" w:hAnsi="Times New Roman" w:cs="Times New Roman"/>
          <w:sz w:val="28"/>
          <w:szCs w:val="28"/>
        </w:rPr>
        <w:t>критерії, показники та рівні сформованості професійної комунікативної компетентності</w:t>
      </w:r>
      <w:r w:rsidR="005579BA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майбутніх фахівців аграрного профілю</w:t>
      </w:r>
      <w:r w:rsidR="005579BA" w:rsidRPr="008F62BE">
        <w:rPr>
          <w:rFonts w:ascii="Times New Roman" w:hAnsi="Times New Roman" w:cs="Times New Roman"/>
          <w:sz w:val="28"/>
          <w:szCs w:val="28"/>
        </w:rPr>
        <w:t xml:space="preserve"> на засадах </w:t>
      </w:r>
      <w:proofErr w:type="spellStart"/>
      <w:r w:rsidR="005579BA" w:rsidRPr="008F62BE">
        <w:rPr>
          <w:rFonts w:ascii="Times New Roman" w:hAnsi="Times New Roman" w:cs="Times New Roman"/>
          <w:sz w:val="28"/>
          <w:szCs w:val="28"/>
        </w:rPr>
        <w:t>компетентнісного</w:t>
      </w:r>
      <w:proofErr w:type="spellEnd"/>
      <w:r w:rsidR="005579BA" w:rsidRPr="008F62BE">
        <w:rPr>
          <w:rFonts w:ascii="Times New Roman" w:hAnsi="Times New Roman" w:cs="Times New Roman"/>
          <w:sz w:val="28"/>
          <w:szCs w:val="28"/>
        </w:rPr>
        <w:t xml:space="preserve"> підходу.</w:t>
      </w:r>
    </w:p>
    <w:p w:rsidR="004D3A49" w:rsidRDefault="004D3A49" w:rsidP="004D3A49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7" w:firstLine="448"/>
        <w:jc w:val="center"/>
        <w:rPr>
          <w:rFonts w:ascii="Times New Roman" w:hAnsi="Times New Roman" w:cs="Times New Roman"/>
          <w:sz w:val="28"/>
          <w:szCs w:val="28"/>
        </w:rPr>
      </w:pPr>
    </w:p>
    <w:p w:rsidR="00975B14" w:rsidRDefault="008F072E" w:rsidP="008F072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072E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  <w:r w:rsidR="00B000EB">
        <w:rPr>
          <w:rFonts w:ascii="Times New Roman" w:hAnsi="Times New Roman" w:cs="Times New Roman"/>
          <w:b/>
          <w:sz w:val="28"/>
          <w:szCs w:val="28"/>
        </w:rPr>
        <w:t>.</w:t>
      </w:r>
    </w:p>
    <w:p w:rsidR="00054700" w:rsidRPr="008F62BE" w:rsidRDefault="00811E2F" w:rsidP="00C577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1.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Беспалько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В. П. О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критериях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качества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подготовки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специалистов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/ В. П.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Беспалько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Вестник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высшей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школы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. – 1988. – № 1. – С</w:t>
      </w:r>
      <w:r w:rsidR="00054700" w:rsidRPr="008F62BE">
        <w:rPr>
          <w:rFonts w:ascii="Times New Roman" w:hAnsi="Times New Roman" w:cs="Times New Roman"/>
          <w:sz w:val="28"/>
          <w:szCs w:val="28"/>
        </w:rPr>
        <w:t>.3 – 9.</w:t>
      </w:r>
    </w:p>
    <w:p w:rsidR="00054700" w:rsidRPr="008F62BE" w:rsidRDefault="00811E2F" w:rsidP="00C5773E">
      <w:pPr>
        <w:spacing w:after="0" w:line="360" w:lineRule="auto"/>
        <w:jc w:val="both"/>
        <w:rPr>
          <w:rFonts w:ascii="Times New Roman" w:hAnsi="Times New Roman" w:cs="Times New Roman"/>
          <w:color w:val="000000"/>
          <w:kern w:val="28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2.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Беспалько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В. П.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Программированое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обучение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/ В. П.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Беспалько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. – М., 1970. – 299 с.</w:t>
      </w:r>
    </w:p>
    <w:p w:rsidR="00054700" w:rsidRPr="008F62BE" w:rsidRDefault="00811E2F" w:rsidP="00C5773E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3.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Бондар М. М. Розвивальне навчання майбутніх аграрників засобами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загальноінженерних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дисциплін : монографія / М. М. Бондар. – Ніжин : АСПЕКТ – Поліграф, 2007. – 240 с.</w:t>
      </w:r>
    </w:p>
    <w:p w:rsidR="00054700" w:rsidRPr="008F62BE" w:rsidRDefault="00811E2F" w:rsidP="00C5773E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4.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Бородіна Н. С. Наукові засади професійного засвоєння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лінгводидактичної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термінології студентами філологічних факультетів : дис. на здобуття н</w:t>
      </w:r>
      <w:r w:rsidR="0043324A">
        <w:rPr>
          <w:rFonts w:ascii="Times New Roman" w:hAnsi="Times New Roman" w:cs="Times New Roman"/>
          <w:color w:val="000000"/>
          <w:sz w:val="28"/>
          <w:szCs w:val="28"/>
        </w:rPr>
        <w:t xml:space="preserve">аук. ступеня канд. пед. наук : 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спец. 13.00.02 </w:t>
      </w:r>
      <w:r w:rsidR="00054700" w:rsidRPr="008F62BE">
        <w:rPr>
          <w:rFonts w:ascii="Times New Roman" w:hAnsi="Times New Roman" w:cs="Times New Roman"/>
          <w:color w:val="000000"/>
          <w:kern w:val="28"/>
          <w:sz w:val="28"/>
          <w:szCs w:val="28"/>
        </w:rPr>
        <w:t>«Теорія і методика навчання»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/ Бородіна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Натал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я Сергіївна. – Херсон, 2007. – 283 с.</w:t>
      </w:r>
    </w:p>
    <w:p w:rsidR="00054700" w:rsidRPr="008F62BE" w:rsidRDefault="00811E2F" w:rsidP="00C5773E">
      <w:pPr>
        <w:spacing w:after="0" w:line="36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5.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Галузяк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В. М. Педагогіка : навчальний посібник / В. М.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Галузяк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, М. І.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Сметанський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, В. І.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Шахов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. – Вінниця :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ДП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«Державна картографічна фабрика», 2007. – 400 с.</w:t>
      </w:r>
    </w:p>
    <w:p w:rsidR="00054700" w:rsidRPr="008F62BE" w:rsidRDefault="00811E2F" w:rsidP="00C577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6.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Гончаренко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С. У. Український педагогічний словник / С. У.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Гончаренко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sym w:font="Symbol" w:char="F02D"/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К. : Либідь, 1997.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sym w:font="Symbol" w:char="F02D"/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376 с.</w:t>
      </w:r>
    </w:p>
    <w:p w:rsidR="008F072E" w:rsidRDefault="00811E2F" w:rsidP="004D3A49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7.</w:t>
      </w:r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Гуржій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А. М. Методологія критеріїв оцінювання / А. М. </w:t>
      </w:r>
      <w:proofErr w:type="spellStart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>Гуржій</w:t>
      </w:r>
      <w:proofErr w:type="spellEnd"/>
      <w:r w:rsidR="00054700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// Освіта України. – 2000. – № 44 – 45. – 1 листопада. – С. 11.</w:t>
      </w:r>
    </w:p>
    <w:p w:rsidR="000F51A7" w:rsidRPr="008F62BE" w:rsidRDefault="00811E2F" w:rsidP="00C577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8.</w:t>
      </w:r>
      <w:r w:rsidR="000F51A7" w:rsidRPr="008F62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Кистанова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Л. П.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Ситуативно-тезаурусный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подход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формированию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иноязычной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коммуникативной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компетентности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будущих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специалистов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туриндустрии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: автореф.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F51A7" w:rsidRPr="008F62BE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соискание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уч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канд. пед. наук :</w:t>
      </w:r>
      <w:r w:rsidR="000F51A7" w:rsidRPr="008F62BE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r w:rsidR="000F51A7" w:rsidRPr="008F62BE">
        <w:rPr>
          <w:rFonts w:ascii="Times New Roman" w:hAnsi="Times New Roman" w:cs="Times New Roman"/>
          <w:sz w:val="28"/>
          <w:szCs w:val="28"/>
        </w:rPr>
        <w:t>спец. 13.00.08 «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Теория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и методика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профессионального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образования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» / Л. П.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Кистанова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. – Сочинський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государс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  <w:lang w:val="ru-RU"/>
        </w:rPr>
        <w:t>т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венн</w:t>
      </w:r>
      <w:r w:rsidR="000F51A7" w:rsidRPr="008F62BE">
        <w:rPr>
          <w:rFonts w:ascii="Times New Roman" w:hAnsi="Times New Roman" w:cs="Times New Roman"/>
          <w:sz w:val="28"/>
          <w:szCs w:val="28"/>
          <w:lang w:val="ru-RU"/>
        </w:rPr>
        <w:t>ы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й </w:t>
      </w:r>
      <w:r w:rsidR="000F51A7" w:rsidRPr="008F62BE">
        <w:rPr>
          <w:rFonts w:ascii="Times New Roman" w:hAnsi="Times New Roman" w:cs="Times New Roman"/>
          <w:sz w:val="28"/>
          <w:szCs w:val="28"/>
          <w:lang w:val="ru-RU"/>
        </w:rPr>
        <w:t>университет туризма и курортного дела.</w:t>
      </w:r>
      <w:r w:rsidR="000F51A7" w:rsidRPr="008F62BE">
        <w:rPr>
          <w:rFonts w:ascii="Times New Roman" w:hAnsi="Times New Roman" w:cs="Times New Roman"/>
          <w:sz w:val="28"/>
          <w:szCs w:val="28"/>
        </w:rPr>
        <w:t xml:space="preserve"> – Майкоп, 2006. – 34 с.</w:t>
      </w:r>
    </w:p>
    <w:p w:rsidR="000F51A7" w:rsidRPr="008F62BE" w:rsidRDefault="00811E2F" w:rsidP="00C5773E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9.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Кистанова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Л. П.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Формирование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иноязычной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коммуникативной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компетентности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будущих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специалистов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туриндустрии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/ Л. П.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Кистанова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Научный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журнал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Кубанского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государственного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аграрного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университета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Электронный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ресурс]. – Краснодар :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КубГАУ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, 2004. – № 05 (7). –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ru-RU"/>
        </w:rPr>
        <w:t>Э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лектронн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ru-RU"/>
        </w:rPr>
        <w:t>ые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дан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ru-RU"/>
        </w:rPr>
        <w:t>ные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. – Режим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доступа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hyperlink r:id="rId4" w:history="1">
        <w:r w:rsidR="000F51A7" w:rsidRPr="008F62BE">
          <w:rPr>
            <w:rStyle w:val="a4"/>
            <w:rFonts w:ascii="Times New Roman" w:hAnsi="Times New Roman" w:cs="Times New Roman"/>
            <w:sz w:val="28"/>
            <w:szCs w:val="28"/>
          </w:rPr>
          <w:t>http://www.ej.kubagro.ru/a/viewaut.asp?id=337</w:t>
        </w:r>
      </w:hyperlink>
    </w:p>
    <w:p w:rsidR="000F51A7" w:rsidRDefault="00811E2F" w:rsidP="00C5773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10.</w:t>
      </w:r>
      <w:r w:rsidR="000F51A7" w:rsidRPr="008F62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Копіца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Є. П. Збагачення словникового запасу учнів гімназії науковою навчально-термінологічною лексикою на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міжпредметній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 xml:space="preserve"> основі : автореф. дис. на здобуття наук. ступеня канд. пед. наук : спец. 13.00.02 – «Теорія і методика навчання» / Є. П. </w:t>
      </w:r>
      <w:proofErr w:type="spellStart"/>
      <w:r w:rsidR="000F51A7" w:rsidRPr="008F62BE">
        <w:rPr>
          <w:rFonts w:ascii="Times New Roman" w:hAnsi="Times New Roman" w:cs="Times New Roman"/>
          <w:sz w:val="28"/>
          <w:szCs w:val="28"/>
        </w:rPr>
        <w:t>Копіца</w:t>
      </w:r>
      <w:proofErr w:type="spellEnd"/>
      <w:r w:rsidR="000F51A7" w:rsidRPr="008F62BE">
        <w:rPr>
          <w:rFonts w:ascii="Times New Roman" w:hAnsi="Times New Roman" w:cs="Times New Roman"/>
          <w:sz w:val="28"/>
          <w:szCs w:val="28"/>
        </w:rPr>
        <w:t>. – Одеса, 2005. – 20 с.</w:t>
      </w:r>
    </w:p>
    <w:p w:rsidR="00C5773E" w:rsidRDefault="00811E2F" w:rsidP="00C5773E">
      <w:pPr>
        <w:spacing w:after="0" w:line="360" w:lineRule="auto"/>
        <w:jc w:val="both"/>
        <w:rPr>
          <w:rFonts w:ascii="Times New Roman" w:hAnsi="Times New Roman" w:cs="Times New Roman"/>
          <w:color w:val="000000"/>
          <w:kern w:val="28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11.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Лернер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И. Я.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Качества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знаний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учащихся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Какими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они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должны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быть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? / И. Я.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Лернер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. – М. :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Знание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, 1978. – 48 с.</w:t>
      </w:r>
    </w:p>
    <w:p w:rsidR="000F51A7" w:rsidRPr="00C5773E" w:rsidRDefault="00811E2F" w:rsidP="00C5773E">
      <w:pPr>
        <w:spacing w:after="0" w:line="360" w:lineRule="auto"/>
        <w:jc w:val="both"/>
        <w:rPr>
          <w:rFonts w:ascii="Times New Roman" w:hAnsi="Times New Roman" w:cs="Times New Roman"/>
          <w:color w:val="000000"/>
          <w:kern w:val="28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12.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Хотомлянский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А. Л.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Оценка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показателей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качества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обучения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студентов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системе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управления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качеством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подготовки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специалистов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/ А. Л.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Хотомлянский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, Н. Г.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Портянко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Проблемы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высшей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школы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Совершенствование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практической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подготовки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студентов</w:t>
      </w:r>
      <w:proofErr w:type="spell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. –1983. – К. : Вища школа. – Вип. 50. – С. 66 – 70.</w:t>
      </w:r>
    </w:p>
    <w:p w:rsidR="000F51A7" w:rsidRPr="008F072E" w:rsidRDefault="00811E2F" w:rsidP="00C5773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13.</w:t>
      </w:r>
      <w:r w:rsidR="000F51A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Gardner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R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Attitudes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and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Motivation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in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Second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/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R.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C.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Gardner, W. E. Lambert // Languages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Learning. – Rowley, Mass</w:t>
      </w:r>
      <w:proofErr w:type="gramStart"/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. :</w:t>
      </w:r>
      <w:proofErr w:type="gramEnd"/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Newbury House Publishers, 1984. – </w:t>
      </w:r>
      <w:proofErr w:type="gramStart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. 47</w:t>
      </w:r>
      <w:proofErr w:type="gramEnd"/>
      <w:r w:rsidR="000F51A7" w:rsidRPr="008F62BE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r w:rsidR="000F51A7" w:rsidRPr="008F62BE">
        <w:rPr>
          <w:rFonts w:ascii="Times New Roman" w:hAnsi="Times New Roman" w:cs="Times New Roman"/>
          <w:color w:val="000000"/>
          <w:sz w:val="28"/>
          <w:szCs w:val="28"/>
          <w:lang w:val="en-US"/>
        </w:rPr>
        <w:t>89.</w:t>
      </w:r>
    </w:p>
    <w:sectPr w:rsidR="000F51A7" w:rsidRPr="008F072E" w:rsidSect="00975B1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513D2"/>
    <w:rsid w:val="00054700"/>
    <w:rsid w:val="000C6C31"/>
    <w:rsid w:val="000F51A7"/>
    <w:rsid w:val="001716A3"/>
    <w:rsid w:val="001B11A0"/>
    <w:rsid w:val="00214EF4"/>
    <w:rsid w:val="00277148"/>
    <w:rsid w:val="00303711"/>
    <w:rsid w:val="003870FF"/>
    <w:rsid w:val="003C11DC"/>
    <w:rsid w:val="003E7C80"/>
    <w:rsid w:val="0043324A"/>
    <w:rsid w:val="00474913"/>
    <w:rsid w:val="00486F6B"/>
    <w:rsid w:val="004D3A49"/>
    <w:rsid w:val="005265BE"/>
    <w:rsid w:val="005513D2"/>
    <w:rsid w:val="005579BA"/>
    <w:rsid w:val="006D5BCB"/>
    <w:rsid w:val="006F58ED"/>
    <w:rsid w:val="00703E3A"/>
    <w:rsid w:val="00717678"/>
    <w:rsid w:val="0078359D"/>
    <w:rsid w:val="007E7E4D"/>
    <w:rsid w:val="00811E2F"/>
    <w:rsid w:val="00813531"/>
    <w:rsid w:val="008F072E"/>
    <w:rsid w:val="00975B14"/>
    <w:rsid w:val="00A11C73"/>
    <w:rsid w:val="00AB4C78"/>
    <w:rsid w:val="00B000EB"/>
    <w:rsid w:val="00B12D99"/>
    <w:rsid w:val="00B40CD1"/>
    <w:rsid w:val="00BE6BD4"/>
    <w:rsid w:val="00C5773E"/>
    <w:rsid w:val="00C65BF1"/>
    <w:rsid w:val="00E702A7"/>
    <w:rsid w:val="00EC795B"/>
    <w:rsid w:val="00F34BA3"/>
    <w:rsid w:val="00F52F47"/>
    <w:rsid w:val="00F82627"/>
    <w:rsid w:val="00FD7E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B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579BA"/>
    <w:pPr>
      <w:widowControl w:val="0"/>
      <w:snapToGrid w:val="0"/>
      <w:spacing w:after="0" w:line="420" w:lineRule="auto"/>
      <w:ind w:firstLine="460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0F51A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ej.kubagro.ru/a/viewaut.asp?id=33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9</Pages>
  <Words>11462</Words>
  <Characters>6534</Characters>
  <Application>Microsoft Office Word</Application>
  <DocSecurity>0</DocSecurity>
  <Lines>54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Samsung</cp:lastModifiedBy>
  <cp:revision>33</cp:revision>
  <dcterms:created xsi:type="dcterms:W3CDTF">2014-03-12T14:29:00Z</dcterms:created>
  <dcterms:modified xsi:type="dcterms:W3CDTF">2014-03-12T17:53:00Z</dcterms:modified>
</cp:coreProperties>
</file>