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2DD6" w:rsidRDefault="006E2DD6" w:rsidP="000309F0">
      <w:pPr>
        <w:spacing w:line="360" w:lineRule="auto"/>
        <w:rPr>
          <w:b/>
        </w:rPr>
      </w:pPr>
      <w:r>
        <w:rPr>
          <w:b/>
        </w:rPr>
        <w:t>УДК 581.199:633.35:631.8+631.81.095.337:579</w:t>
      </w:r>
    </w:p>
    <w:p w:rsidR="006E2DD6" w:rsidRPr="0090434A" w:rsidRDefault="006E2DD6" w:rsidP="000309F0">
      <w:pPr>
        <w:spacing w:line="360" w:lineRule="auto"/>
        <w:rPr>
          <w:b/>
        </w:rPr>
      </w:pPr>
      <w:r>
        <w:rPr>
          <w:b/>
        </w:rPr>
        <w:t xml:space="preserve"> </w:t>
      </w:r>
    </w:p>
    <w:p w:rsidR="006E2DD6" w:rsidRPr="0090434A" w:rsidRDefault="006E2DD6" w:rsidP="000309F0">
      <w:pPr>
        <w:spacing w:line="360" w:lineRule="auto"/>
        <w:jc w:val="center"/>
        <w:rPr>
          <w:b/>
        </w:rPr>
      </w:pPr>
      <w:r>
        <w:rPr>
          <w:b/>
        </w:rPr>
        <w:t>АКТИВНІСТЬ ФЕРМЕНТІВ КЛАСУ ОКСИДОРЕДУКТАЗ У РОСЛИНАХ ГОРОХУ ЗА ДІЇ РЕГУЛЯТОРІВ РОСТУ, МІКРОЕЛЕМЕНТІВ І БІОКОМПЛЕКСУ</w:t>
      </w:r>
    </w:p>
    <w:p w:rsidR="006E2DD6" w:rsidRDefault="006E2DD6" w:rsidP="000309F0">
      <w:pPr>
        <w:spacing w:line="360" w:lineRule="auto"/>
        <w:jc w:val="center"/>
      </w:pPr>
    </w:p>
    <w:p w:rsidR="006E2DD6" w:rsidRPr="0090434A" w:rsidRDefault="006E2DD6" w:rsidP="000309F0">
      <w:pPr>
        <w:spacing w:line="360" w:lineRule="auto"/>
        <w:jc w:val="center"/>
        <w:rPr>
          <w:b/>
        </w:rPr>
      </w:pPr>
      <w:r w:rsidRPr="00D6731B">
        <w:rPr>
          <w:b/>
        </w:rPr>
        <w:t>З.М.ГРИЦАЄНКО,</w:t>
      </w:r>
      <w:r>
        <w:rPr>
          <w:b/>
        </w:rPr>
        <w:t xml:space="preserve"> </w:t>
      </w:r>
      <w:r w:rsidRPr="0090434A">
        <w:rPr>
          <w:b/>
        </w:rPr>
        <w:t>доктор сільськогосподарських наук</w:t>
      </w:r>
    </w:p>
    <w:p w:rsidR="006E2DD6" w:rsidRDefault="006E2DD6" w:rsidP="000309F0">
      <w:pPr>
        <w:spacing w:line="360" w:lineRule="auto"/>
        <w:jc w:val="center"/>
        <w:rPr>
          <w:b/>
        </w:rPr>
      </w:pPr>
      <w:r w:rsidRPr="00D6731B">
        <w:rPr>
          <w:b/>
        </w:rPr>
        <w:t>А.С.МЕРКУШИНА,</w:t>
      </w:r>
      <w:r>
        <w:rPr>
          <w:b/>
        </w:rPr>
        <w:t xml:space="preserve"> </w:t>
      </w:r>
      <w:r w:rsidRPr="0090434A">
        <w:rPr>
          <w:b/>
        </w:rPr>
        <w:t>кандидат біологічних наук</w:t>
      </w:r>
    </w:p>
    <w:p w:rsidR="006E2DD6" w:rsidRDefault="006E2DD6" w:rsidP="000309F0">
      <w:pPr>
        <w:spacing w:line="360" w:lineRule="auto"/>
        <w:jc w:val="center"/>
        <w:rPr>
          <w:b/>
        </w:rPr>
      </w:pPr>
      <w:r>
        <w:rPr>
          <w:b/>
        </w:rPr>
        <w:t>Уманський національний університет садівництва</w:t>
      </w:r>
    </w:p>
    <w:p w:rsidR="006E2DD6" w:rsidRPr="0090434A" w:rsidRDefault="006E2DD6" w:rsidP="000309F0">
      <w:pPr>
        <w:spacing w:line="360" w:lineRule="auto"/>
        <w:jc w:val="center"/>
        <w:rPr>
          <w:b/>
        </w:rPr>
      </w:pPr>
    </w:p>
    <w:p w:rsidR="006E2DD6" w:rsidRPr="00B82049" w:rsidRDefault="006E2DD6" w:rsidP="00D6731B">
      <w:pPr>
        <w:spacing w:line="360" w:lineRule="auto"/>
        <w:ind w:firstLine="540"/>
        <w:jc w:val="both"/>
        <w:rPr>
          <w:i/>
        </w:rPr>
      </w:pPr>
      <w:r w:rsidRPr="00B82049">
        <w:rPr>
          <w:i/>
        </w:rPr>
        <w:t xml:space="preserve">Наведено результати досліджень з вивчення впливу регуляторів росту, </w:t>
      </w:r>
      <w:r>
        <w:rPr>
          <w:i/>
        </w:rPr>
        <w:t xml:space="preserve"> мікроелементів</w:t>
      </w:r>
      <w:r w:rsidRPr="007E2779">
        <w:rPr>
          <w:i/>
        </w:rPr>
        <w:t xml:space="preserve"> </w:t>
      </w:r>
      <w:r>
        <w:rPr>
          <w:i/>
        </w:rPr>
        <w:t>і бактеріальних добрив за різних способів</w:t>
      </w:r>
      <w:r w:rsidRPr="00B82049">
        <w:rPr>
          <w:i/>
        </w:rPr>
        <w:t xml:space="preserve"> внесен</w:t>
      </w:r>
      <w:r>
        <w:rPr>
          <w:i/>
        </w:rPr>
        <w:t>ня</w:t>
      </w:r>
      <w:r w:rsidRPr="00B82049">
        <w:rPr>
          <w:i/>
        </w:rPr>
        <w:t xml:space="preserve"> на активність ферментів класу </w:t>
      </w:r>
      <w:proofErr w:type="spellStart"/>
      <w:r w:rsidRPr="00B82049">
        <w:rPr>
          <w:i/>
        </w:rPr>
        <w:t>оксидоре</w:t>
      </w:r>
      <w:r>
        <w:rPr>
          <w:i/>
        </w:rPr>
        <w:t>д</w:t>
      </w:r>
      <w:r w:rsidRPr="00B82049">
        <w:rPr>
          <w:i/>
        </w:rPr>
        <w:t>уктаз</w:t>
      </w:r>
      <w:proofErr w:type="spellEnd"/>
      <w:r w:rsidRPr="00B82049">
        <w:rPr>
          <w:i/>
        </w:rPr>
        <w:t xml:space="preserve"> </w:t>
      </w:r>
      <w:r>
        <w:rPr>
          <w:i/>
        </w:rPr>
        <w:t>в посівах гороху.</w:t>
      </w:r>
      <w:r w:rsidRPr="00B82049">
        <w:rPr>
          <w:i/>
        </w:rPr>
        <w:t xml:space="preserve"> </w:t>
      </w:r>
    </w:p>
    <w:p w:rsidR="006E2DD6" w:rsidRDefault="006E2DD6" w:rsidP="00C92087">
      <w:pPr>
        <w:spacing w:line="360" w:lineRule="auto"/>
        <w:ind w:firstLine="540"/>
        <w:jc w:val="both"/>
      </w:pPr>
    </w:p>
    <w:p w:rsidR="006E2DD6" w:rsidRDefault="006E2DD6" w:rsidP="00C92087">
      <w:pPr>
        <w:spacing w:line="360" w:lineRule="auto"/>
        <w:ind w:firstLine="540"/>
        <w:jc w:val="both"/>
      </w:pPr>
      <w:r>
        <w:t xml:space="preserve">Ферменти класу </w:t>
      </w:r>
      <w:proofErr w:type="spellStart"/>
      <w:r>
        <w:t>оксидоредуктаз</w:t>
      </w:r>
      <w:proofErr w:type="spellEnd"/>
      <w:r>
        <w:t xml:space="preserve"> відіграють важливу роль в антиоксидантних системах захисту рослинних організмів за дії різного роду абіотичних чинників, у тому числі і </w:t>
      </w:r>
      <w:proofErr w:type="spellStart"/>
      <w:r>
        <w:t>ксенобіотиків</w:t>
      </w:r>
      <w:proofErr w:type="spellEnd"/>
      <w:r>
        <w:t>.</w:t>
      </w:r>
    </w:p>
    <w:p w:rsidR="006E2DD6" w:rsidRDefault="00295ACC" w:rsidP="00C92087">
      <w:pPr>
        <w:spacing w:line="360" w:lineRule="auto"/>
        <w:ind w:firstLine="540"/>
        <w:jc w:val="both"/>
        <w:rPr>
          <w:lang w:val="ru-RU"/>
        </w:rPr>
      </w:pPr>
      <w:r>
        <w:rPr>
          <w:noProof/>
          <w:lang w:val="ru-RU"/>
        </w:rPr>
        <w:pict>
          <v:line id="_x0000_s1026" style="position:absolute;left:0;text-align:left;flip:y;z-index:1" from="2in,83.15pt" to="178.5pt,83.15pt">
            <v:stroke endarrow="block"/>
          </v:line>
        </w:pict>
      </w:r>
      <w:r w:rsidR="006E2DD6">
        <w:t xml:space="preserve">Першочергова роль із них належить таким ферментам, як каталаза, </w:t>
      </w:r>
      <w:proofErr w:type="spellStart"/>
      <w:r w:rsidR="006E2DD6">
        <w:t>поліфенолоксидаза</w:t>
      </w:r>
      <w:proofErr w:type="spellEnd"/>
      <w:r w:rsidR="006E2DD6">
        <w:t>.  Фермент каталаза нейтралізує негативну дію на клітини рослин пероксиду водню: за участю каталази – пероксид водню розпадається на воду і кисень (2</w:t>
      </w:r>
      <w:r w:rsidR="006E2DD6">
        <w:rPr>
          <w:lang w:val="en-US"/>
        </w:rPr>
        <w:t>H</w:t>
      </w:r>
      <w:r w:rsidR="006E2DD6" w:rsidRPr="00BB17F6">
        <w:rPr>
          <w:vertAlign w:val="subscript"/>
          <w:lang w:val="ru-RU"/>
        </w:rPr>
        <w:t>2</w:t>
      </w:r>
      <w:r w:rsidR="006E2DD6">
        <w:rPr>
          <w:lang w:val="en-US"/>
        </w:rPr>
        <w:t>O</w:t>
      </w:r>
      <w:r w:rsidR="006E2DD6" w:rsidRPr="00BB17F6">
        <w:rPr>
          <w:vertAlign w:val="subscript"/>
          <w:lang w:val="ru-RU"/>
        </w:rPr>
        <w:t>2</w:t>
      </w:r>
      <w:r w:rsidR="006E2DD6" w:rsidRPr="00795129">
        <w:rPr>
          <w:lang w:val="ru-RU"/>
        </w:rPr>
        <w:t xml:space="preserve"> </w:t>
      </w:r>
      <w:r w:rsidR="006E2DD6" w:rsidRPr="00BB17F6">
        <w:rPr>
          <w:vertAlign w:val="superscript"/>
        </w:rPr>
        <w:t>каталаза</w:t>
      </w:r>
      <w:r w:rsidR="006E2DD6" w:rsidRPr="00795129">
        <w:rPr>
          <w:lang w:val="ru-RU"/>
        </w:rPr>
        <w:t xml:space="preserve"> 2</w:t>
      </w:r>
      <w:r w:rsidR="006E2DD6">
        <w:rPr>
          <w:lang w:val="en-US"/>
        </w:rPr>
        <w:t>H</w:t>
      </w:r>
      <w:r w:rsidR="006E2DD6" w:rsidRPr="00BB17F6">
        <w:rPr>
          <w:vertAlign w:val="subscript"/>
          <w:lang w:val="ru-RU"/>
        </w:rPr>
        <w:t>2</w:t>
      </w:r>
      <w:r w:rsidR="006E2DD6">
        <w:rPr>
          <w:lang w:val="ru-RU"/>
        </w:rPr>
        <w:t>О</w:t>
      </w:r>
      <w:r w:rsidR="006E2DD6" w:rsidRPr="00795129">
        <w:rPr>
          <w:lang w:val="ru-RU"/>
        </w:rPr>
        <w:t>+</w:t>
      </w:r>
      <w:r w:rsidR="006E2DD6">
        <w:rPr>
          <w:lang w:val="en-US"/>
        </w:rPr>
        <w:t>O</w:t>
      </w:r>
      <w:r w:rsidR="006E2DD6" w:rsidRPr="00BB17F6">
        <w:rPr>
          <w:vertAlign w:val="subscript"/>
          <w:lang w:val="ru-RU"/>
        </w:rPr>
        <w:t>2</w:t>
      </w:r>
      <w:r w:rsidR="006E2DD6" w:rsidRPr="00795129">
        <w:rPr>
          <w:lang w:val="ru-RU"/>
        </w:rPr>
        <w:t>)</w:t>
      </w:r>
      <w:r w:rsidR="006E2DD6">
        <w:rPr>
          <w:lang w:val="ru-RU"/>
        </w:rPr>
        <w:t>.</w:t>
      </w:r>
    </w:p>
    <w:p w:rsidR="006E2DD6" w:rsidRPr="00204FB9" w:rsidRDefault="006E2DD6" w:rsidP="00C92087">
      <w:pPr>
        <w:spacing w:line="360" w:lineRule="auto"/>
        <w:ind w:firstLine="540"/>
        <w:jc w:val="both"/>
      </w:pPr>
      <w:r w:rsidRPr="00BB17F6">
        <w:rPr>
          <w:lang w:val="ru-RU"/>
        </w:rPr>
        <w:t xml:space="preserve"> </w:t>
      </w:r>
      <w:r w:rsidRPr="00BB17F6">
        <w:rPr>
          <w:lang w:val="ru-RU"/>
        </w:rPr>
        <w:tab/>
      </w:r>
      <w:r>
        <w:t xml:space="preserve">Каталаза – двохкомпонентний фермент, до складу </w:t>
      </w:r>
      <w:proofErr w:type="spellStart"/>
      <w:r>
        <w:t>простетичної</w:t>
      </w:r>
      <w:proofErr w:type="spellEnd"/>
      <w:r>
        <w:t xml:space="preserve"> групи якого входить залізо. Вона відіграє важливу роль в обміні речовин у рослинах. Тому дослідженню активності каталази та стану інших антиоксидантних ферментів у рослинах за фізіологічно активних речовин, в тому числі і бактеріальних добрив, у літературі присвячено ряд робіт </w:t>
      </w:r>
      <w:r w:rsidRPr="00204FB9">
        <w:t>[1–3].</w:t>
      </w:r>
    </w:p>
    <w:p w:rsidR="006E2DD6" w:rsidRDefault="006E2DD6" w:rsidP="00C92087">
      <w:pPr>
        <w:spacing w:line="360" w:lineRule="auto"/>
        <w:ind w:firstLine="540"/>
        <w:jc w:val="both"/>
      </w:pPr>
      <w:r w:rsidRPr="00436AA2">
        <w:t xml:space="preserve">У більшості з них вчені констатують підвищення активності ферментів класу </w:t>
      </w:r>
      <w:proofErr w:type="spellStart"/>
      <w:r w:rsidRPr="00436AA2">
        <w:t>оксидоредуктаз</w:t>
      </w:r>
      <w:proofErr w:type="spellEnd"/>
      <w:r>
        <w:t xml:space="preserve"> за дії різних видів препаратів. Обробка рослин регуляторами росту приводить до зміни ферментативної активності. Із </w:t>
      </w:r>
      <w:r>
        <w:lastRenderedPageBreak/>
        <w:t xml:space="preserve">літератури </w:t>
      </w:r>
      <w:r w:rsidRPr="002B1FC9">
        <w:t>[</w:t>
      </w:r>
      <w:r>
        <w:t>4–5</w:t>
      </w:r>
      <w:r w:rsidRPr="002B1FC9">
        <w:t>]</w:t>
      </w:r>
      <w:r>
        <w:t xml:space="preserve"> відомо як підвищення, так і зниження активності каталази, </w:t>
      </w:r>
      <w:proofErr w:type="spellStart"/>
      <w:r>
        <w:t>поліфенолоксидази</w:t>
      </w:r>
      <w:proofErr w:type="spellEnd"/>
      <w:r>
        <w:t xml:space="preserve"> та інших </w:t>
      </w:r>
      <w:proofErr w:type="spellStart"/>
      <w:r>
        <w:t>оксидоредуктаз</w:t>
      </w:r>
      <w:proofErr w:type="spellEnd"/>
      <w:r>
        <w:t xml:space="preserve"> у рослинах.</w:t>
      </w:r>
    </w:p>
    <w:p w:rsidR="006E2DD6" w:rsidRDefault="006E2DD6" w:rsidP="00C92087">
      <w:pPr>
        <w:spacing w:line="360" w:lineRule="auto"/>
        <w:ind w:firstLine="540"/>
        <w:jc w:val="both"/>
      </w:pPr>
      <w:r>
        <w:t xml:space="preserve">Значну роль у стимулюванні антиоксидантної системи рослинного організму відіграють екзогенні регулятори росту рослин (РРР). Так обробка рослин сої </w:t>
      </w:r>
      <w:proofErr w:type="spellStart"/>
      <w:r>
        <w:t>Агростимуліном</w:t>
      </w:r>
      <w:proofErr w:type="spellEnd"/>
      <w:r>
        <w:t xml:space="preserve"> зумовлює зростання вмісту фенольних сполук на 52% та знижує активність ферменту </w:t>
      </w:r>
      <w:proofErr w:type="spellStart"/>
      <w:r>
        <w:t>поліфенолоксидази</w:t>
      </w:r>
      <w:proofErr w:type="spellEnd"/>
      <w:r>
        <w:t xml:space="preserve"> </w:t>
      </w:r>
      <w:r w:rsidRPr="002B1FC9">
        <w:rPr>
          <w:lang w:val="ru-RU"/>
        </w:rPr>
        <w:t>[6].</w:t>
      </w:r>
      <w:r>
        <w:t xml:space="preserve"> </w:t>
      </w:r>
      <w:proofErr w:type="spellStart"/>
      <w:r>
        <w:t>Меньш</w:t>
      </w:r>
      <w:proofErr w:type="spellEnd"/>
      <w:r>
        <w:t xml:space="preserve"> вивченою на активність ферментів залишається дія композиції мікроелементів і бактеріальних добрив, однак, літературні дані останніх років свідчать про зростання їхньої активності </w:t>
      </w:r>
      <w:r w:rsidRPr="00A6182B">
        <w:t>[7</w:t>
      </w:r>
      <w:r>
        <w:t xml:space="preserve">, </w:t>
      </w:r>
      <w:r w:rsidRPr="00A6182B">
        <w:t>8].</w:t>
      </w:r>
    </w:p>
    <w:p w:rsidR="006E2DD6" w:rsidRDefault="006E2DD6" w:rsidP="00C92087">
      <w:pPr>
        <w:spacing w:line="360" w:lineRule="auto"/>
        <w:ind w:firstLine="540"/>
        <w:jc w:val="both"/>
      </w:pPr>
      <w:r>
        <w:t xml:space="preserve">Зважаючи на це, можна констатувати, що дослідження функціонування в рослинах </w:t>
      </w:r>
      <w:proofErr w:type="spellStart"/>
      <w:r>
        <w:t>детоксикаційних</w:t>
      </w:r>
      <w:proofErr w:type="spellEnd"/>
      <w:r>
        <w:t xml:space="preserve"> та антиоксидантних систем за використання регуляторів росту, композиції мікроелементів, бактеріальних добрив має важливе значення розкриття якого дає можливість встановити сутність і направленість метаболічних процесів у рослинах.</w:t>
      </w:r>
    </w:p>
    <w:p w:rsidR="006E2DD6" w:rsidRDefault="006E2DD6" w:rsidP="00C92087">
      <w:pPr>
        <w:spacing w:line="360" w:lineRule="auto"/>
        <w:ind w:firstLine="540"/>
        <w:jc w:val="both"/>
      </w:pPr>
      <w:r w:rsidRPr="0091588B">
        <w:rPr>
          <w:b/>
        </w:rPr>
        <w:t>Методика досліджень.</w:t>
      </w:r>
      <w:r>
        <w:rPr>
          <w:b/>
        </w:rPr>
        <w:t xml:space="preserve"> </w:t>
      </w:r>
      <w:r w:rsidRPr="0091588B">
        <w:t>Досліди</w:t>
      </w:r>
      <w:r>
        <w:t xml:space="preserve"> з вивчення дії регуляторів росту, мікроелементів, бактеріальних добрив виконували в польових і лабораторних умовах кафедри біології Уманського НУС впродовж  2009-2010 рр. В 2009 році вивчали вплив передпосівної обробки насіння на активність каталази і </w:t>
      </w:r>
      <w:proofErr w:type="spellStart"/>
      <w:r>
        <w:t>поліфенолоксидази</w:t>
      </w:r>
      <w:proofErr w:type="spellEnd"/>
      <w:r>
        <w:t xml:space="preserve">, а в 2010 р. – вплив передпосівної обробки насіння </w:t>
      </w:r>
      <w:proofErr w:type="spellStart"/>
      <w:r>
        <w:t>Біокомплексом+посходова</w:t>
      </w:r>
      <w:proofErr w:type="spellEnd"/>
      <w:r>
        <w:t xml:space="preserve"> обробка посівів регуляторами росту,  мікроелементами і гербіцидом </w:t>
      </w:r>
      <w:proofErr w:type="spellStart"/>
      <w:r>
        <w:t>Базагран</w:t>
      </w:r>
      <w:proofErr w:type="spellEnd"/>
      <w:r>
        <w:t xml:space="preserve"> разом з комплексом мікроелементів, а також вивчали вплив регуляторів росту, мікроелементів без передпосівної обробки насіння </w:t>
      </w:r>
      <w:proofErr w:type="spellStart"/>
      <w:r>
        <w:t>Біокомплексом</w:t>
      </w:r>
      <w:proofErr w:type="spellEnd"/>
      <w:r>
        <w:t xml:space="preserve"> – тільки </w:t>
      </w:r>
      <w:proofErr w:type="spellStart"/>
      <w:r>
        <w:t>посходова</w:t>
      </w:r>
      <w:proofErr w:type="spellEnd"/>
      <w:r>
        <w:t xml:space="preserve"> обробка посівів. </w:t>
      </w:r>
    </w:p>
    <w:p w:rsidR="006E2DD6" w:rsidRDefault="006E2DD6" w:rsidP="00C92087">
      <w:pPr>
        <w:spacing w:line="360" w:lineRule="auto"/>
        <w:ind w:firstLine="540"/>
        <w:jc w:val="both"/>
      </w:pPr>
      <w:r>
        <w:t xml:space="preserve">Закладання дослідів виконували в триразовому повторенні </w:t>
      </w:r>
      <w:proofErr w:type="spellStart"/>
      <w:r>
        <w:t>рендомізованим</w:t>
      </w:r>
      <w:proofErr w:type="spellEnd"/>
      <w:r>
        <w:t xml:space="preserve"> методом згідно схеми досліду (табл. 1,2). Аналізи виконували в лабораторних умовах у відібраних зразках рослин польових дослідів. Активність ферментів – каталази (</w:t>
      </w:r>
      <w:proofErr w:type="spellStart"/>
      <w:r>
        <w:t>Кф</w:t>
      </w:r>
      <w:proofErr w:type="spellEnd"/>
      <w:r>
        <w:t xml:space="preserve">. 1.11.1.6), </w:t>
      </w:r>
      <w:proofErr w:type="spellStart"/>
      <w:r>
        <w:t>поліфенолоксидази</w:t>
      </w:r>
      <w:proofErr w:type="spellEnd"/>
      <w:r>
        <w:t xml:space="preserve"> (Кф.1.14.18.1) визначали за методикою, викладеною Х.М.Починком </w:t>
      </w:r>
      <w:r w:rsidRPr="00B86A02">
        <w:t>[9]</w:t>
      </w:r>
    </w:p>
    <w:p w:rsidR="006E2DD6" w:rsidRDefault="006E2DD6" w:rsidP="00B82049">
      <w:pPr>
        <w:spacing w:line="360" w:lineRule="auto"/>
        <w:ind w:firstLine="540"/>
        <w:jc w:val="both"/>
      </w:pPr>
      <w:r>
        <w:rPr>
          <w:b/>
        </w:rPr>
        <w:t xml:space="preserve">Результати досліджень. </w:t>
      </w:r>
      <w:r>
        <w:t xml:space="preserve">Як показали одержані експериментальні дані за 2009 р. використання в посівах гороху </w:t>
      </w:r>
      <w:proofErr w:type="spellStart"/>
      <w:r>
        <w:t>Біокомплексу</w:t>
      </w:r>
      <w:proofErr w:type="spellEnd"/>
      <w:r>
        <w:t xml:space="preserve"> 300 </w:t>
      </w:r>
      <w:proofErr w:type="spellStart"/>
      <w:r>
        <w:t>мл</w:t>
      </w:r>
      <w:proofErr w:type="spellEnd"/>
      <w:r w:rsidRPr="00E273B3">
        <w:t>/</w:t>
      </w:r>
      <w:r>
        <w:t xml:space="preserve">т і </w:t>
      </w:r>
      <w:proofErr w:type="spellStart"/>
      <w:r>
        <w:t>Радостиму</w:t>
      </w:r>
      <w:proofErr w:type="spellEnd"/>
      <w:r>
        <w:t xml:space="preserve"> </w:t>
      </w:r>
      <w:r>
        <w:lastRenderedPageBreak/>
        <w:t>250</w:t>
      </w:r>
      <w:r w:rsidRPr="00E273B3">
        <w:t xml:space="preserve"> </w:t>
      </w:r>
      <w:proofErr w:type="spellStart"/>
      <w:r>
        <w:t>мл</w:t>
      </w:r>
      <w:proofErr w:type="spellEnd"/>
      <w:r w:rsidRPr="00E273B3">
        <w:t>/</w:t>
      </w:r>
      <w:r>
        <w:t>т у передпосівній обробці насіння активність  досліджуваних ферментів значно зросла, що демонструє загальне  підвищення  рівня  обмінних  процесів у рослинах (табл. 1).</w:t>
      </w:r>
    </w:p>
    <w:p w:rsidR="006E2DD6" w:rsidRDefault="006E2DD6" w:rsidP="00B82049">
      <w:pPr>
        <w:spacing w:line="360" w:lineRule="auto"/>
        <w:ind w:firstLine="540"/>
        <w:jc w:val="both"/>
      </w:pPr>
      <w:r>
        <w:t xml:space="preserve">Так, за дії </w:t>
      </w:r>
      <w:proofErr w:type="spellStart"/>
      <w:r>
        <w:t>Біокомплексу</w:t>
      </w:r>
      <w:proofErr w:type="spellEnd"/>
      <w:r>
        <w:t xml:space="preserve"> активність каталази в листках гороху підвищилась на 8–58 </w:t>
      </w:r>
      <w:proofErr w:type="spellStart"/>
      <w:r>
        <w:t>мкМоль</w:t>
      </w:r>
      <w:proofErr w:type="spellEnd"/>
      <w:r>
        <w:t xml:space="preserve"> розкладеного пероксиду водню/г сирої маси за 1 </w:t>
      </w:r>
      <w:proofErr w:type="spellStart"/>
      <w:r>
        <w:t>хв</w:t>
      </w:r>
      <w:proofErr w:type="spellEnd"/>
      <w:r>
        <w:t xml:space="preserve"> в порівнянні до контролю, що, очевидно, є результатом зростання </w:t>
      </w:r>
      <w:proofErr w:type="spellStart"/>
      <w:r>
        <w:t>детоксикаційних</w:t>
      </w:r>
      <w:proofErr w:type="spellEnd"/>
      <w:r>
        <w:t xml:space="preserve"> процесів у рослинному організмі, </w:t>
      </w:r>
      <w:proofErr w:type="spellStart"/>
      <w:r>
        <w:t>пов</w:t>
      </w:r>
      <w:proofErr w:type="spellEnd"/>
      <w:r w:rsidRPr="005A4E0E">
        <w:rPr>
          <w:lang w:val="ru-RU"/>
        </w:rPr>
        <w:t>’</w:t>
      </w:r>
      <w:proofErr w:type="spellStart"/>
      <w:r>
        <w:t>язаних</w:t>
      </w:r>
      <w:proofErr w:type="spellEnd"/>
      <w:r>
        <w:t xml:space="preserve"> із ліквідацією шкідливого для рослин продукту метаболізму, індукованого дією препаратів та погодними умовами вирощування гороху.</w:t>
      </w:r>
    </w:p>
    <w:p w:rsidR="006E2DD6" w:rsidRPr="005D7FD5" w:rsidRDefault="006E2DD6" w:rsidP="003C1C15">
      <w:pPr>
        <w:spacing w:line="360" w:lineRule="auto"/>
        <w:ind w:firstLine="540"/>
        <w:jc w:val="both"/>
      </w:pPr>
      <w:r>
        <w:t xml:space="preserve">Найбільш активною каталаза була у варіанті з </w:t>
      </w:r>
      <w:proofErr w:type="spellStart"/>
      <w:r>
        <w:t>Біокомплексом</w:t>
      </w:r>
      <w:proofErr w:type="spellEnd"/>
      <w:r>
        <w:t xml:space="preserve"> – 90 </w:t>
      </w:r>
      <w:proofErr w:type="spellStart"/>
      <w:r>
        <w:t>мкМоль</w:t>
      </w:r>
      <w:proofErr w:type="spellEnd"/>
      <w:r>
        <w:t xml:space="preserve"> розкладеного пероксиду </w:t>
      </w:r>
      <w:smartTag w:uri="urn:schemas-microsoft-com:office:smarttags" w:element="metricconverter">
        <w:smartTagPr>
          <w:attr w:name="ProductID" w:val="1 г"/>
        </w:smartTagPr>
        <w:r>
          <w:t>1 г</w:t>
        </w:r>
      </w:smartTag>
      <w:r>
        <w:t xml:space="preserve"> сирої маси за 1 </w:t>
      </w:r>
      <w:proofErr w:type="spellStart"/>
      <w:r>
        <w:t>хв</w:t>
      </w:r>
      <w:proofErr w:type="spellEnd"/>
      <w:r>
        <w:t xml:space="preserve">, що на 181% вище контролю, тоді як активність каталази у варіанті з </w:t>
      </w:r>
      <w:proofErr w:type="spellStart"/>
      <w:r>
        <w:t>Радостимом</w:t>
      </w:r>
      <w:proofErr w:type="spellEnd"/>
      <w:r>
        <w:t xml:space="preserve"> зросла  лише на 25% проти контролю (32 </w:t>
      </w:r>
      <w:proofErr w:type="spellStart"/>
      <w:r>
        <w:t>мкМоль</w:t>
      </w:r>
      <w:proofErr w:type="spellEnd"/>
      <w:r>
        <w:t>). Пероксид водню в цих варіантах розкладався на:</w:t>
      </w:r>
    </w:p>
    <w:p w:rsidR="006E2DD6" w:rsidRDefault="00295ACC" w:rsidP="00507687">
      <w:pPr>
        <w:spacing w:line="360" w:lineRule="auto"/>
        <w:jc w:val="center"/>
      </w:pPr>
      <w:r>
        <w:rPr>
          <w:noProof/>
          <w:lang w:val="ru-RU"/>
        </w:rPr>
        <w:pict>
          <v:line id="_x0000_s1027" style="position:absolute;left:0;text-align:left;z-index:3" from="153pt,15.35pt" to="189.75pt,15.35pt">
            <v:stroke endarrow="block"/>
          </v:line>
        </w:pict>
      </w:r>
      <w:r w:rsidR="006E2DD6">
        <w:rPr>
          <w:sz w:val="36"/>
          <w:szCs w:val="36"/>
        </w:rPr>
        <w:t>(</w:t>
      </w:r>
      <w:r w:rsidR="006E2DD6" w:rsidRPr="00CB113D">
        <w:t>Н</w:t>
      </w:r>
      <w:r w:rsidR="006E2DD6" w:rsidRPr="00CB113D">
        <w:rPr>
          <w:vertAlign w:val="subscript"/>
        </w:rPr>
        <w:t>2</w:t>
      </w:r>
      <w:r w:rsidR="006E2DD6" w:rsidRPr="00CB113D">
        <w:t>О</w:t>
      </w:r>
      <w:r w:rsidR="006E2DD6" w:rsidRPr="00CB113D">
        <w:rPr>
          <w:vertAlign w:val="subscript"/>
        </w:rPr>
        <w:t>2</w:t>
      </w:r>
      <w:r w:rsidR="006E2DD6" w:rsidRPr="005D7FD5">
        <w:t xml:space="preserve"> </w:t>
      </w:r>
      <w:r w:rsidR="006E2DD6" w:rsidRPr="00CB113D">
        <w:rPr>
          <w:vertAlign w:val="superscript"/>
        </w:rPr>
        <w:t>каталаза</w:t>
      </w:r>
      <w:r w:rsidR="006E2DD6" w:rsidRPr="00111BF1">
        <w:rPr>
          <w:sz w:val="36"/>
          <w:szCs w:val="36"/>
        </w:rPr>
        <w:t xml:space="preserve"> </w:t>
      </w:r>
      <w:r w:rsidR="006E2DD6" w:rsidRPr="00CB113D">
        <w:t>2Н</w:t>
      </w:r>
      <w:r w:rsidR="006E2DD6" w:rsidRPr="00CB113D">
        <w:rPr>
          <w:vertAlign w:val="subscript"/>
        </w:rPr>
        <w:t>2</w:t>
      </w:r>
      <w:r w:rsidR="006E2DD6" w:rsidRPr="00CB113D">
        <w:t>О + О</w:t>
      </w:r>
      <w:r w:rsidR="006E2DD6" w:rsidRPr="00CB113D">
        <w:rPr>
          <w:vertAlign w:val="subscript"/>
        </w:rPr>
        <w:t>2</w:t>
      </w:r>
      <w:r w:rsidR="006E2DD6">
        <w:t>) воду і кисень.</w:t>
      </w:r>
    </w:p>
    <w:p w:rsidR="006E2DD6" w:rsidRDefault="006E2DD6" w:rsidP="00507687">
      <w:pPr>
        <w:spacing w:line="360" w:lineRule="auto"/>
        <w:ind w:firstLine="540"/>
        <w:jc w:val="both"/>
      </w:pPr>
      <w:r>
        <w:t>Молекулярний кисень (</w:t>
      </w:r>
      <w:r w:rsidRPr="00CB113D">
        <w:t>О</w:t>
      </w:r>
      <w:r w:rsidRPr="00CB113D">
        <w:rPr>
          <w:vertAlign w:val="subscript"/>
        </w:rPr>
        <w:t>2</w:t>
      </w:r>
      <w:r>
        <w:rPr>
          <w:sz w:val="36"/>
          <w:szCs w:val="36"/>
        </w:rPr>
        <w:t xml:space="preserve">) </w:t>
      </w:r>
      <w:r w:rsidRPr="00C44D28">
        <w:t xml:space="preserve">не може </w:t>
      </w:r>
      <w:r>
        <w:t xml:space="preserve">вступати в хімічну реакцію, тому він активується </w:t>
      </w:r>
      <w:proofErr w:type="spellStart"/>
      <w:r>
        <w:t>поліфенолоксидазою</w:t>
      </w:r>
      <w:proofErr w:type="spellEnd"/>
      <w:r>
        <w:t>:</w:t>
      </w:r>
    </w:p>
    <w:p w:rsidR="006E2DD6" w:rsidRPr="00CB113D" w:rsidRDefault="00295ACC" w:rsidP="003C1C15">
      <w:pPr>
        <w:spacing w:line="360" w:lineRule="auto"/>
        <w:jc w:val="center"/>
      </w:pPr>
      <w:r>
        <w:rPr>
          <w:noProof/>
          <w:lang w:val="ru-RU"/>
        </w:rPr>
        <w:pict>
          <v:line id="_x0000_s1028" style="position:absolute;left:0;text-align:left;flip:y;z-index:2" from="112.95pt,11pt" to="193.95pt,11pt">
            <v:stroke endarrow="block"/>
          </v:line>
        </w:pict>
      </w:r>
      <w:r w:rsidR="006E2DD6" w:rsidRPr="00CB113D">
        <w:t>О</w:t>
      </w:r>
      <w:r w:rsidR="006E2DD6" w:rsidRPr="00CB113D">
        <w:rPr>
          <w:vertAlign w:val="subscript"/>
        </w:rPr>
        <w:t xml:space="preserve">2 </w:t>
      </w:r>
      <w:r w:rsidR="006E2DD6" w:rsidRPr="00CB113D">
        <w:t xml:space="preserve"> </w:t>
      </w:r>
      <w:proofErr w:type="spellStart"/>
      <w:r w:rsidR="006E2DD6" w:rsidRPr="00CB113D">
        <w:rPr>
          <w:vertAlign w:val="superscript"/>
        </w:rPr>
        <w:t>поліфенолоксидаза</w:t>
      </w:r>
      <w:proofErr w:type="spellEnd"/>
      <w:r w:rsidR="006E2DD6">
        <w:t xml:space="preserve">  -</w:t>
      </w:r>
      <w:r w:rsidR="006E2DD6" w:rsidRPr="00CB113D">
        <w:t>О-О-(активований кисень)</w:t>
      </w:r>
      <w:r w:rsidR="006E2DD6">
        <w:t>.</w:t>
      </w:r>
    </w:p>
    <w:p w:rsidR="006E2DD6" w:rsidRDefault="006E2DD6" w:rsidP="00CC72E1">
      <w:pPr>
        <w:spacing w:line="360" w:lineRule="auto"/>
        <w:ind w:firstLine="540"/>
        <w:jc w:val="both"/>
      </w:pPr>
      <w:r>
        <w:t xml:space="preserve">В нашому досліді активність </w:t>
      </w:r>
      <w:proofErr w:type="spellStart"/>
      <w:r>
        <w:t>поліфенолоксидази</w:t>
      </w:r>
      <w:proofErr w:type="spellEnd"/>
      <w:r>
        <w:t xml:space="preserve"> підвищувалась за рахунок </w:t>
      </w:r>
      <w:proofErr w:type="spellStart"/>
      <w:r>
        <w:t>Біокомплексу</w:t>
      </w:r>
      <w:proofErr w:type="spellEnd"/>
      <w:r>
        <w:t xml:space="preserve"> і </w:t>
      </w:r>
      <w:proofErr w:type="spellStart"/>
      <w:r>
        <w:t>Радостиму</w:t>
      </w:r>
      <w:proofErr w:type="spellEnd"/>
      <w:r>
        <w:t xml:space="preserve"> на 26%. Таким чином нами встановлено, що передпосівна обробка насіння </w:t>
      </w:r>
      <w:proofErr w:type="spellStart"/>
      <w:r>
        <w:t>Біокомплексом</w:t>
      </w:r>
      <w:proofErr w:type="spellEnd"/>
      <w:r>
        <w:t xml:space="preserve"> і </w:t>
      </w:r>
      <w:proofErr w:type="spellStart"/>
      <w:r>
        <w:t>Радостимом</w:t>
      </w:r>
      <w:proofErr w:type="spellEnd"/>
      <w:r>
        <w:t xml:space="preserve"> підвищувала активність обох ферментів. Крім передпосівної обробки насіння нас цікавило як же впливає по сходова обробка посівів на активність ферментів. Отримані нами дані свідчать, що активність ферментів в  рослинах   змінювалась   (табл. 2).</w:t>
      </w:r>
    </w:p>
    <w:p w:rsidR="006E2DD6" w:rsidRDefault="006E2DD6" w:rsidP="00CC72E1">
      <w:pPr>
        <w:spacing w:line="360" w:lineRule="auto"/>
        <w:ind w:firstLine="540"/>
        <w:jc w:val="both"/>
      </w:pPr>
      <w:r>
        <w:t xml:space="preserve">Отримані нами дані свідчать, що по сходове внесення біологічно активних речовин не впливало на активність каталази, тому що </w:t>
      </w:r>
      <w:proofErr w:type="spellStart"/>
      <w:r>
        <w:t>посходове</w:t>
      </w:r>
      <w:proofErr w:type="spellEnd"/>
      <w:r>
        <w:t xml:space="preserve"> внесення біологічно активних речовин не накопичувало шкідливих для рослин    продуктів   метаболізму,   тоді  як   активність    </w:t>
      </w:r>
      <w:proofErr w:type="spellStart"/>
      <w:r>
        <w:t>поліфенолоксидази</w:t>
      </w:r>
      <w:proofErr w:type="spellEnd"/>
    </w:p>
    <w:p w:rsidR="006E2DD6" w:rsidRPr="00561B19" w:rsidRDefault="006E2DD6" w:rsidP="001C258B">
      <w:pPr>
        <w:spacing w:line="360" w:lineRule="auto"/>
        <w:jc w:val="center"/>
        <w:rPr>
          <w:b/>
        </w:rPr>
      </w:pPr>
      <w:r w:rsidRPr="00561B19">
        <w:rPr>
          <w:b/>
        </w:rPr>
        <w:lastRenderedPageBreak/>
        <w:t xml:space="preserve">1. Вплив передпосівної обробки насіння гороху біологічно активними препаратами на активність ферментів класу </w:t>
      </w:r>
      <w:proofErr w:type="spellStart"/>
      <w:r w:rsidRPr="00561B19">
        <w:rPr>
          <w:b/>
        </w:rPr>
        <w:t>оксидоредуктаз</w:t>
      </w:r>
      <w:proofErr w:type="spellEnd"/>
      <w:r w:rsidRPr="00561B19">
        <w:rPr>
          <w:b/>
        </w:rPr>
        <w:t xml:space="preserve"> у</w:t>
      </w:r>
      <w:r>
        <w:rPr>
          <w:b/>
        </w:rPr>
        <w:t xml:space="preserve"> </w:t>
      </w:r>
      <w:r w:rsidRPr="00561B19">
        <w:rPr>
          <w:b/>
        </w:rPr>
        <w:t>листках гороху фаза 5 – 6 листків, 2009 р.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006"/>
        <w:gridCol w:w="1906"/>
        <w:gridCol w:w="1394"/>
        <w:gridCol w:w="2514"/>
        <w:gridCol w:w="1643"/>
      </w:tblGrid>
      <w:tr w:rsidR="006E2DD6" w:rsidTr="009A4FF1">
        <w:tc>
          <w:tcPr>
            <w:tcW w:w="2006" w:type="dxa"/>
            <w:vAlign w:val="center"/>
          </w:tcPr>
          <w:p w:rsidR="006E2DD6" w:rsidRPr="00B567E3" w:rsidRDefault="006E2DD6" w:rsidP="00A847F4">
            <w:pPr>
              <w:jc w:val="center"/>
            </w:pPr>
            <w:r w:rsidRPr="00B567E3">
              <w:t>Варіант досліду</w:t>
            </w:r>
          </w:p>
        </w:tc>
        <w:tc>
          <w:tcPr>
            <w:tcW w:w="1906" w:type="dxa"/>
            <w:vAlign w:val="center"/>
          </w:tcPr>
          <w:p w:rsidR="006E2DD6" w:rsidRPr="00B567E3" w:rsidRDefault="006E2DD6" w:rsidP="00A847F4">
            <w:pPr>
              <w:jc w:val="center"/>
            </w:pPr>
            <w:r w:rsidRPr="00B567E3">
              <w:t xml:space="preserve">Каталаза, </w:t>
            </w:r>
            <w:proofErr w:type="spellStart"/>
            <w:r w:rsidRPr="00B567E3">
              <w:t>мкМоль</w:t>
            </w:r>
            <w:proofErr w:type="spellEnd"/>
            <w:r w:rsidRPr="00B567E3">
              <w:t xml:space="preserve"> розкладеного </w:t>
            </w:r>
            <w:r w:rsidRPr="00486BC0">
              <w:rPr>
                <w:lang w:val="en-US"/>
              </w:rPr>
              <w:t>H</w:t>
            </w:r>
            <w:r w:rsidRPr="005D1A0D">
              <w:rPr>
                <w:vertAlign w:val="subscript"/>
                <w:lang w:val="ru-RU"/>
              </w:rPr>
              <w:t>2</w:t>
            </w:r>
            <w:r w:rsidRPr="00486BC0">
              <w:rPr>
                <w:lang w:val="ru-RU"/>
              </w:rPr>
              <w:t>0</w:t>
            </w:r>
            <w:r w:rsidRPr="00486BC0">
              <w:rPr>
                <w:vertAlign w:val="subscript"/>
                <w:lang w:val="ru-RU"/>
              </w:rPr>
              <w:t>2</w:t>
            </w:r>
            <w:r w:rsidRPr="00486BC0">
              <w:rPr>
                <w:lang w:val="ru-RU"/>
              </w:rPr>
              <w:t>/</w:t>
            </w:r>
            <w:r w:rsidRPr="00B567E3">
              <w:t xml:space="preserve">г сирої маси за 1 </w:t>
            </w:r>
            <w:proofErr w:type="spellStart"/>
            <w:r w:rsidRPr="00B567E3">
              <w:t>хв</w:t>
            </w:r>
            <w:proofErr w:type="spellEnd"/>
          </w:p>
        </w:tc>
        <w:tc>
          <w:tcPr>
            <w:tcW w:w="1394" w:type="dxa"/>
            <w:vAlign w:val="center"/>
          </w:tcPr>
          <w:p w:rsidR="006E2DD6" w:rsidRPr="00B567E3" w:rsidRDefault="006E2DD6" w:rsidP="00A847F4">
            <w:pPr>
              <w:jc w:val="center"/>
            </w:pPr>
            <w:r w:rsidRPr="00B567E3">
              <w:t>% до контролю</w:t>
            </w:r>
          </w:p>
        </w:tc>
        <w:tc>
          <w:tcPr>
            <w:tcW w:w="2514" w:type="dxa"/>
            <w:vAlign w:val="center"/>
          </w:tcPr>
          <w:p w:rsidR="006E2DD6" w:rsidRPr="00486BC0" w:rsidRDefault="006E2DD6" w:rsidP="00A847F4">
            <w:pPr>
              <w:jc w:val="center"/>
              <w:rPr>
                <w:lang w:val="ru-RU"/>
              </w:rPr>
            </w:pPr>
            <w:proofErr w:type="spellStart"/>
            <w:r w:rsidRPr="00B567E3">
              <w:t>Поліфенол</w:t>
            </w:r>
            <w:r>
              <w:t>-</w:t>
            </w:r>
            <w:proofErr w:type="spellEnd"/>
            <w:r w:rsidRPr="00B567E3">
              <w:t xml:space="preserve"> </w:t>
            </w:r>
            <w:proofErr w:type="spellStart"/>
            <w:r w:rsidRPr="00B567E3">
              <w:t>оксидаза</w:t>
            </w:r>
            <w:proofErr w:type="spellEnd"/>
            <w:r w:rsidRPr="00B567E3">
              <w:t xml:space="preserve"> </w:t>
            </w:r>
            <w:proofErr w:type="spellStart"/>
            <w:r w:rsidRPr="00B567E3">
              <w:t>МкМоль</w:t>
            </w:r>
            <w:proofErr w:type="spellEnd"/>
            <w:r w:rsidRPr="00B567E3">
              <w:t xml:space="preserve"> окисленої аскорбінової кислоти/</w:t>
            </w:r>
            <w:r w:rsidRPr="00486BC0">
              <w:rPr>
                <w:lang w:val="ru-RU"/>
              </w:rPr>
              <w:t xml:space="preserve">г </w:t>
            </w:r>
            <w:proofErr w:type="spellStart"/>
            <w:r w:rsidRPr="00486BC0">
              <w:rPr>
                <w:lang w:val="ru-RU"/>
              </w:rPr>
              <w:t>сирої</w:t>
            </w:r>
            <w:proofErr w:type="spellEnd"/>
            <w:r w:rsidRPr="00486BC0">
              <w:rPr>
                <w:lang w:val="ru-RU"/>
              </w:rPr>
              <w:t xml:space="preserve"> </w:t>
            </w:r>
            <w:proofErr w:type="spellStart"/>
            <w:r w:rsidRPr="00486BC0">
              <w:rPr>
                <w:lang w:val="ru-RU"/>
              </w:rPr>
              <w:t>маси</w:t>
            </w:r>
            <w:proofErr w:type="spellEnd"/>
            <w:r w:rsidRPr="00486BC0">
              <w:rPr>
                <w:lang w:val="ru-RU"/>
              </w:rPr>
              <w:t xml:space="preserve"> за 1 </w:t>
            </w:r>
            <w:proofErr w:type="spellStart"/>
            <w:r w:rsidRPr="00486BC0">
              <w:rPr>
                <w:lang w:val="ru-RU"/>
              </w:rPr>
              <w:t>хв</w:t>
            </w:r>
            <w:proofErr w:type="spellEnd"/>
          </w:p>
        </w:tc>
        <w:tc>
          <w:tcPr>
            <w:tcW w:w="1643" w:type="dxa"/>
            <w:vAlign w:val="center"/>
          </w:tcPr>
          <w:p w:rsidR="006E2DD6" w:rsidRPr="00B567E3" w:rsidRDefault="006E2DD6" w:rsidP="00A847F4">
            <w:pPr>
              <w:jc w:val="center"/>
            </w:pPr>
            <w:r w:rsidRPr="00B567E3">
              <w:t>% до контролю</w:t>
            </w:r>
          </w:p>
        </w:tc>
      </w:tr>
      <w:tr w:rsidR="006E2DD6" w:rsidTr="00EE7D62">
        <w:tc>
          <w:tcPr>
            <w:tcW w:w="2006" w:type="dxa"/>
          </w:tcPr>
          <w:p w:rsidR="006E2DD6" w:rsidRPr="00B567E3" w:rsidRDefault="006E2DD6" w:rsidP="00A847F4">
            <w:pPr>
              <w:jc w:val="center"/>
            </w:pPr>
            <w:r w:rsidRPr="00B567E3">
              <w:t>Контроль (насіння оброблено водою 10</w:t>
            </w:r>
            <w:r w:rsidRPr="00486BC0">
              <w:rPr>
                <w:lang w:val="ru-RU"/>
              </w:rPr>
              <w:t xml:space="preserve"> </w:t>
            </w:r>
            <w:r w:rsidRPr="00B567E3">
              <w:t>л</w:t>
            </w:r>
            <w:r w:rsidRPr="00486BC0">
              <w:rPr>
                <w:lang w:val="ru-RU"/>
              </w:rPr>
              <w:t>/</w:t>
            </w:r>
            <w:r w:rsidRPr="00B567E3">
              <w:t xml:space="preserve">т) </w:t>
            </w:r>
            <w:r>
              <w:t>–</w:t>
            </w:r>
            <w:r w:rsidRPr="00B567E3">
              <w:t xml:space="preserve"> фон</w:t>
            </w:r>
          </w:p>
        </w:tc>
        <w:tc>
          <w:tcPr>
            <w:tcW w:w="1906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32</w:t>
            </w:r>
          </w:p>
        </w:tc>
        <w:tc>
          <w:tcPr>
            <w:tcW w:w="1394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100,0</w:t>
            </w:r>
          </w:p>
        </w:tc>
        <w:tc>
          <w:tcPr>
            <w:tcW w:w="2514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5</w:t>
            </w:r>
          </w:p>
        </w:tc>
        <w:tc>
          <w:tcPr>
            <w:tcW w:w="1643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100,0</w:t>
            </w:r>
          </w:p>
        </w:tc>
      </w:tr>
      <w:tr w:rsidR="006E2DD6" w:rsidTr="00EE7D62">
        <w:tc>
          <w:tcPr>
            <w:tcW w:w="2006" w:type="dxa"/>
          </w:tcPr>
          <w:p w:rsidR="006E2DD6" w:rsidRPr="00486BC0" w:rsidRDefault="006E2DD6" w:rsidP="00A847F4">
            <w:pPr>
              <w:jc w:val="center"/>
              <w:rPr>
                <w:lang w:val="ru-RU"/>
              </w:rPr>
            </w:pPr>
            <w:r>
              <w:t xml:space="preserve">Фон + </w:t>
            </w:r>
            <w:proofErr w:type="spellStart"/>
            <w:r>
              <w:t>Біокомплекс</w:t>
            </w:r>
            <w:proofErr w:type="spellEnd"/>
            <w:r>
              <w:t xml:space="preserve"> </w:t>
            </w:r>
            <w:r w:rsidRPr="00B567E3">
              <w:t xml:space="preserve">300 </w:t>
            </w:r>
            <w:proofErr w:type="spellStart"/>
            <w:r w:rsidRPr="00B567E3">
              <w:t>мл</w:t>
            </w:r>
            <w:proofErr w:type="spellEnd"/>
            <w:r w:rsidRPr="00486BC0">
              <w:rPr>
                <w:lang w:val="en-US"/>
              </w:rPr>
              <w:t>/</w:t>
            </w:r>
            <w:r w:rsidRPr="00486BC0">
              <w:rPr>
                <w:lang w:val="ru-RU"/>
              </w:rPr>
              <w:t>т</w:t>
            </w:r>
          </w:p>
        </w:tc>
        <w:tc>
          <w:tcPr>
            <w:tcW w:w="1906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90</w:t>
            </w:r>
          </w:p>
        </w:tc>
        <w:tc>
          <w:tcPr>
            <w:tcW w:w="1394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281,0</w:t>
            </w:r>
          </w:p>
        </w:tc>
        <w:tc>
          <w:tcPr>
            <w:tcW w:w="2514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6,3</w:t>
            </w:r>
          </w:p>
        </w:tc>
        <w:tc>
          <w:tcPr>
            <w:tcW w:w="1643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126,0</w:t>
            </w:r>
          </w:p>
        </w:tc>
      </w:tr>
      <w:tr w:rsidR="006E2DD6" w:rsidTr="00EE7D62">
        <w:tc>
          <w:tcPr>
            <w:tcW w:w="2006" w:type="dxa"/>
          </w:tcPr>
          <w:p w:rsidR="006E2DD6" w:rsidRPr="00B567E3" w:rsidRDefault="006E2DD6" w:rsidP="00A847F4">
            <w:pPr>
              <w:jc w:val="center"/>
            </w:pPr>
            <w:proofErr w:type="spellStart"/>
            <w:r w:rsidRPr="00486BC0">
              <w:rPr>
                <w:lang w:val="ru-RU"/>
              </w:rPr>
              <w:t>Фон+</w:t>
            </w:r>
            <w:proofErr w:type="spellEnd"/>
            <w:r w:rsidRPr="00486BC0">
              <w:rPr>
                <w:lang w:val="ru-RU"/>
              </w:rPr>
              <w:t xml:space="preserve"> </w:t>
            </w:r>
            <w:proofErr w:type="spellStart"/>
            <w:r w:rsidRPr="00486BC0">
              <w:rPr>
                <w:lang w:val="ru-RU"/>
              </w:rPr>
              <w:t>Радостим</w:t>
            </w:r>
            <w:proofErr w:type="spellEnd"/>
            <w:r w:rsidRPr="00486BC0">
              <w:rPr>
                <w:lang w:val="ru-RU"/>
              </w:rPr>
              <w:t xml:space="preserve"> 250 мл</w:t>
            </w:r>
            <w:r w:rsidRPr="00486BC0">
              <w:rPr>
                <w:lang w:val="en-US"/>
              </w:rPr>
              <w:t>/</w:t>
            </w:r>
            <w:r w:rsidRPr="00B567E3">
              <w:t>т</w:t>
            </w:r>
          </w:p>
        </w:tc>
        <w:tc>
          <w:tcPr>
            <w:tcW w:w="1906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40</w:t>
            </w:r>
          </w:p>
        </w:tc>
        <w:tc>
          <w:tcPr>
            <w:tcW w:w="1394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125,0</w:t>
            </w:r>
          </w:p>
        </w:tc>
        <w:tc>
          <w:tcPr>
            <w:tcW w:w="2514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6,3</w:t>
            </w:r>
          </w:p>
        </w:tc>
        <w:tc>
          <w:tcPr>
            <w:tcW w:w="1643" w:type="dxa"/>
            <w:vAlign w:val="center"/>
          </w:tcPr>
          <w:p w:rsidR="006E2DD6" w:rsidRPr="00BE5310" w:rsidRDefault="006E2DD6" w:rsidP="00A847F4">
            <w:pPr>
              <w:jc w:val="center"/>
            </w:pPr>
            <w:r w:rsidRPr="00BE5310">
              <w:t>126,0</w:t>
            </w:r>
          </w:p>
        </w:tc>
      </w:tr>
      <w:tr w:rsidR="006E2DD6" w:rsidTr="00BE5310">
        <w:trPr>
          <w:trHeight w:val="787"/>
        </w:trPr>
        <w:tc>
          <w:tcPr>
            <w:tcW w:w="2006" w:type="dxa"/>
            <w:vAlign w:val="center"/>
          </w:tcPr>
          <w:p w:rsidR="006E2DD6" w:rsidRPr="00B567E3" w:rsidRDefault="006E2DD6" w:rsidP="00A847F4">
            <w:pPr>
              <w:jc w:val="center"/>
            </w:pPr>
            <w:r w:rsidRPr="00B567E3">
              <w:t xml:space="preserve">НІР </w:t>
            </w:r>
            <w:r w:rsidRPr="00486BC0">
              <w:rPr>
                <w:vertAlign w:val="subscript"/>
              </w:rPr>
              <w:t>05</w:t>
            </w:r>
          </w:p>
        </w:tc>
        <w:tc>
          <w:tcPr>
            <w:tcW w:w="1906" w:type="dxa"/>
            <w:vAlign w:val="center"/>
          </w:tcPr>
          <w:p w:rsidR="006E2DD6" w:rsidRPr="00BE5310" w:rsidRDefault="006E2DD6" w:rsidP="00BE5310">
            <w:pPr>
              <w:jc w:val="center"/>
            </w:pPr>
            <w:r w:rsidRPr="00BE5310">
              <w:t>2,2</w:t>
            </w:r>
          </w:p>
        </w:tc>
        <w:tc>
          <w:tcPr>
            <w:tcW w:w="1394" w:type="dxa"/>
            <w:vAlign w:val="center"/>
          </w:tcPr>
          <w:p w:rsidR="006E2DD6" w:rsidRPr="00BE5310" w:rsidRDefault="006E2DD6" w:rsidP="00BE5310">
            <w:pPr>
              <w:jc w:val="center"/>
            </w:pPr>
          </w:p>
        </w:tc>
        <w:tc>
          <w:tcPr>
            <w:tcW w:w="2514" w:type="dxa"/>
            <w:vAlign w:val="center"/>
          </w:tcPr>
          <w:p w:rsidR="006E2DD6" w:rsidRPr="00BE5310" w:rsidRDefault="006E2DD6" w:rsidP="00BE5310">
            <w:pPr>
              <w:jc w:val="center"/>
            </w:pPr>
            <w:r>
              <w:t>0,8</w:t>
            </w:r>
          </w:p>
        </w:tc>
        <w:tc>
          <w:tcPr>
            <w:tcW w:w="1643" w:type="dxa"/>
            <w:vAlign w:val="center"/>
          </w:tcPr>
          <w:p w:rsidR="006E2DD6" w:rsidRPr="00BE5310" w:rsidRDefault="006E2DD6" w:rsidP="00BE5310">
            <w:pPr>
              <w:jc w:val="center"/>
            </w:pPr>
          </w:p>
        </w:tc>
      </w:tr>
    </w:tbl>
    <w:p w:rsidR="006E2DD6" w:rsidRDefault="006E2DD6" w:rsidP="00A847F4"/>
    <w:p w:rsidR="006E2DD6" w:rsidRDefault="006E2DD6" w:rsidP="008F4DB6">
      <w:pPr>
        <w:spacing w:line="360" w:lineRule="auto"/>
        <w:jc w:val="both"/>
      </w:pPr>
      <w:r>
        <w:t xml:space="preserve">підвищилась на 26–176%, це свідчить про те, що в рослинах гороху значно підвищувались окисно-відновні процеси, а це безумовно впливає на продуктивність посівів. Найбільш активною </w:t>
      </w:r>
      <w:proofErr w:type="spellStart"/>
      <w:r>
        <w:t>поліфенолоксидаза</w:t>
      </w:r>
      <w:proofErr w:type="spellEnd"/>
      <w:r>
        <w:t xml:space="preserve"> була у варіантах: </w:t>
      </w:r>
      <w:proofErr w:type="spellStart"/>
      <w:r>
        <w:t>Біолан</w:t>
      </w:r>
      <w:proofErr w:type="spellEnd"/>
      <w:r>
        <w:t xml:space="preserve">, </w:t>
      </w:r>
      <w:proofErr w:type="spellStart"/>
      <w:r>
        <w:t>Базагран</w:t>
      </w:r>
      <w:proofErr w:type="spellEnd"/>
      <w:r>
        <w:t xml:space="preserve"> + «Зав’язь» – активність зросла на 176 %, </w:t>
      </w:r>
      <w:proofErr w:type="spellStart"/>
      <w:r>
        <w:t>Біосил</w:t>
      </w:r>
      <w:proofErr w:type="spellEnd"/>
      <w:r>
        <w:t xml:space="preserve"> – на 100,0%, </w:t>
      </w:r>
      <w:proofErr w:type="spellStart"/>
      <w:r>
        <w:t>Радостим</w:t>
      </w:r>
      <w:proofErr w:type="spellEnd"/>
      <w:r>
        <w:t xml:space="preserve"> – на 140,0%, а </w:t>
      </w:r>
      <w:proofErr w:type="spellStart"/>
      <w:r>
        <w:t>Реаком</w:t>
      </w:r>
      <w:proofErr w:type="spellEnd"/>
      <w:r>
        <w:t xml:space="preserve"> і композиція мікроелементів – на 26%. Очевидно, зростання активності ферментів у цих варіантах досліду є наслідком покращення умов росту і розвитку рослин гороху.</w:t>
      </w:r>
    </w:p>
    <w:p w:rsidR="006E2DD6" w:rsidRDefault="006E2DD6" w:rsidP="00300359">
      <w:pPr>
        <w:spacing w:line="360" w:lineRule="auto"/>
        <w:ind w:firstLine="540"/>
        <w:jc w:val="both"/>
      </w:pPr>
      <w:r>
        <w:t>Таким чином, із наведених даних бачимо, що активність ферментів залежить від способу внесення біологічно активних речовин.</w:t>
      </w:r>
    </w:p>
    <w:p w:rsidR="006E2DD6" w:rsidRDefault="006E2DD6" w:rsidP="00300359">
      <w:pPr>
        <w:spacing w:line="360" w:lineRule="auto"/>
        <w:ind w:firstLine="540"/>
        <w:jc w:val="both"/>
      </w:pPr>
      <w:r>
        <w:t xml:space="preserve">Крім вивчення по сходового застосування регуляторів росту і композиції мікроелементів на активність ферментів нас цікавило, як впливає комплексна обробка посівів з використанням мікробних препаратів і фізіологічно активних речовин на активність ферментів. Отримані нами дані свідчать, що </w:t>
      </w:r>
    </w:p>
    <w:p w:rsidR="006E2DD6" w:rsidRDefault="006E2DD6" w:rsidP="007355B5">
      <w:pPr>
        <w:spacing w:line="360" w:lineRule="auto"/>
        <w:jc w:val="center"/>
        <w:rPr>
          <w:b/>
        </w:rPr>
      </w:pPr>
      <w:r>
        <w:rPr>
          <w:b/>
        </w:rPr>
        <w:lastRenderedPageBreak/>
        <w:t>2. Впл</w:t>
      </w:r>
      <w:r w:rsidRPr="007355B5">
        <w:rPr>
          <w:b/>
        </w:rPr>
        <w:t xml:space="preserve">ив передпосівної обробки насіння гороху </w:t>
      </w:r>
      <w:proofErr w:type="spellStart"/>
      <w:r w:rsidRPr="007355B5">
        <w:rPr>
          <w:b/>
        </w:rPr>
        <w:t>Біокомплексом</w:t>
      </w:r>
      <w:proofErr w:type="spellEnd"/>
      <w:r w:rsidRPr="007355B5">
        <w:rPr>
          <w:b/>
        </w:rPr>
        <w:t xml:space="preserve"> та</w:t>
      </w:r>
    </w:p>
    <w:p w:rsidR="006E2DD6" w:rsidRDefault="006E2DD6" w:rsidP="007355B5">
      <w:pPr>
        <w:spacing w:line="360" w:lineRule="auto"/>
        <w:jc w:val="center"/>
        <w:rPr>
          <w:b/>
        </w:rPr>
      </w:pPr>
      <w:r w:rsidRPr="007355B5">
        <w:rPr>
          <w:b/>
        </w:rPr>
        <w:t xml:space="preserve"> </w:t>
      </w:r>
      <w:proofErr w:type="spellStart"/>
      <w:r w:rsidRPr="007355B5">
        <w:rPr>
          <w:b/>
        </w:rPr>
        <w:t>посходового</w:t>
      </w:r>
      <w:proofErr w:type="spellEnd"/>
      <w:r w:rsidRPr="007355B5">
        <w:rPr>
          <w:b/>
        </w:rPr>
        <w:t xml:space="preserve"> внесення біологічно активних речовин на активність ферментів класу </w:t>
      </w:r>
      <w:proofErr w:type="spellStart"/>
      <w:r w:rsidRPr="007355B5">
        <w:rPr>
          <w:b/>
        </w:rPr>
        <w:t>ок</w:t>
      </w:r>
      <w:r>
        <w:rPr>
          <w:b/>
        </w:rPr>
        <w:t>сидоредуктаз</w:t>
      </w:r>
      <w:proofErr w:type="spellEnd"/>
      <w:r>
        <w:rPr>
          <w:b/>
        </w:rPr>
        <w:t xml:space="preserve"> у листках гороху</w:t>
      </w:r>
    </w:p>
    <w:p w:rsidR="006E2DD6" w:rsidRDefault="006E2DD6" w:rsidP="007355B5">
      <w:pPr>
        <w:spacing w:line="360" w:lineRule="auto"/>
        <w:jc w:val="center"/>
        <w:rPr>
          <w:b/>
        </w:rPr>
      </w:pPr>
      <w:r>
        <w:rPr>
          <w:b/>
        </w:rPr>
        <w:t xml:space="preserve"> (фаза 5-6 листків),</w:t>
      </w:r>
      <w:r w:rsidRPr="007355B5">
        <w:rPr>
          <w:b/>
        </w:rPr>
        <w:t xml:space="preserve"> 2010 р.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006"/>
        <w:gridCol w:w="1906"/>
        <w:gridCol w:w="1394"/>
        <w:gridCol w:w="2514"/>
        <w:gridCol w:w="1643"/>
      </w:tblGrid>
      <w:tr w:rsidR="006E2DD6" w:rsidTr="00E5786D">
        <w:tc>
          <w:tcPr>
            <w:tcW w:w="2006" w:type="dxa"/>
            <w:vAlign w:val="center"/>
          </w:tcPr>
          <w:p w:rsidR="006E2DD6" w:rsidRPr="00CB353A" w:rsidRDefault="006E2DD6" w:rsidP="00E5786D">
            <w:pPr>
              <w:jc w:val="center"/>
              <w:rPr>
                <w:sz w:val="24"/>
                <w:szCs w:val="24"/>
              </w:rPr>
            </w:pPr>
            <w:r w:rsidRPr="00CB353A">
              <w:rPr>
                <w:sz w:val="24"/>
                <w:szCs w:val="24"/>
              </w:rPr>
              <w:t>Варіант досліду</w:t>
            </w:r>
          </w:p>
        </w:tc>
        <w:tc>
          <w:tcPr>
            <w:tcW w:w="1906" w:type="dxa"/>
            <w:vAlign w:val="center"/>
          </w:tcPr>
          <w:p w:rsidR="006E2DD6" w:rsidRPr="00CB353A" w:rsidRDefault="006E2DD6" w:rsidP="00E5786D">
            <w:pPr>
              <w:jc w:val="center"/>
              <w:rPr>
                <w:sz w:val="24"/>
                <w:szCs w:val="24"/>
              </w:rPr>
            </w:pPr>
            <w:r w:rsidRPr="00CB353A">
              <w:rPr>
                <w:sz w:val="24"/>
                <w:szCs w:val="24"/>
              </w:rPr>
              <w:t xml:space="preserve">Каталаза, </w:t>
            </w:r>
            <w:proofErr w:type="spellStart"/>
            <w:r w:rsidRPr="00CB353A">
              <w:rPr>
                <w:sz w:val="24"/>
                <w:szCs w:val="24"/>
              </w:rPr>
              <w:t>мкМоль</w:t>
            </w:r>
            <w:proofErr w:type="spellEnd"/>
            <w:r w:rsidRPr="00CB353A">
              <w:rPr>
                <w:sz w:val="24"/>
                <w:szCs w:val="24"/>
              </w:rPr>
              <w:t xml:space="preserve"> розкладеного </w:t>
            </w:r>
            <w:r w:rsidRPr="00CB353A">
              <w:rPr>
                <w:sz w:val="24"/>
                <w:szCs w:val="24"/>
                <w:lang w:val="en-US"/>
              </w:rPr>
              <w:t>H</w:t>
            </w:r>
            <w:r w:rsidRPr="005D1A0D">
              <w:rPr>
                <w:sz w:val="24"/>
                <w:szCs w:val="24"/>
                <w:vertAlign w:val="subscript"/>
                <w:lang w:val="ru-RU"/>
              </w:rPr>
              <w:t>2</w:t>
            </w:r>
            <w:r w:rsidRPr="00CB353A">
              <w:rPr>
                <w:sz w:val="24"/>
                <w:szCs w:val="24"/>
                <w:lang w:val="ru-RU"/>
              </w:rPr>
              <w:t>0</w:t>
            </w:r>
            <w:r w:rsidRPr="00CB353A">
              <w:rPr>
                <w:sz w:val="24"/>
                <w:szCs w:val="24"/>
                <w:vertAlign w:val="subscript"/>
                <w:lang w:val="ru-RU"/>
              </w:rPr>
              <w:t>2</w:t>
            </w:r>
            <w:r w:rsidRPr="00CB353A">
              <w:rPr>
                <w:sz w:val="24"/>
                <w:szCs w:val="24"/>
                <w:lang w:val="ru-RU"/>
              </w:rPr>
              <w:t>/</w:t>
            </w:r>
            <w:r w:rsidRPr="00CB353A">
              <w:rPr>
                <w:sz w:val="24"/>
                <w:szCs w:val="24"/>
              </w:rPr>
              <w:t xml:space="preserve">г сирої маси за 1 </w:t>
            </w:r>
            <w:proofErr w:type="spellStart"/>
            <w:r w:rsidRPr="00CB353A">
              <w:rPr>
                <w:sz w:val="24"/>
                <w:szCs w:val="24"/>
              </w:rPr>
              <w:t>хв</w:t>
            </w:r>
            <w:proofErr w:type="spellEnd"/>
          </w:p>
        </w:tc>
        <w:tc>
          <w:tcPr>
            <w:tcW w:w="1394" w:type="dxa"/>
            <w:vAlign w:val="center"/>
          </w:tcPr>
          <w:p w:rsidR="006E2DD6" w:rsidRPr="00CB353A" w:rsidRDefault="006E2DD6" w:rsidP="00E5786D">
            <w:pPr>
              <w:jc w:val="center"/>
              <w:rPr>
                <w:sz w:val="24"/>
                <w:szCs w:val="24"/>
              </w:rPr>
            </w:pPr>
            <w:r w:rsidRPr="00CB353A">
              <w:rPr>
                <w:sz w:val="24"/>
                <w:szCs w:val="24"/>
              </w:rPr>
              <w:t>% до контролю</w:t>
            </w:r>
          </w:p>
        </w:tc>
        <w:tc>
          <w:tcPr>
            <w:tcW w:w="2514" w:type="dxa"/>
            <w:vAlign w:val="center"/>
          </w:tcPr>
          <w:p w:rsidR="006E2DD6" w:rsidRPr="00CB353A" w:rsidRDefault="006E2DD6" w:rsidP="00E5786D">
            <w:pPr>
              <w:jc w:val="center"/>
              <w:rPr>
                <w:sz w:val="24"/>
                <w:szCs w:val="24"/>
                <w:lang w:val="ru-RU"/>
              </w:rPr>
            </w:pPr>
            <w:proofErr w:type="spellStart"/>
            <w:r>
              <w:rPr>
                <w:sz w:val="24"/>
                <w:szCs w:val="24"/>
              </w:rPr>
              <w:t>Поліфенол</w:t>
            </w:r>
            <w:r w:rsidRPr="00CB353A">
              <w:rPr>
                <w:sz w:val="24"/>
                <w:szCs w:val="24"/>
              </w:rPr>
              <w:t>оксидаза</w:t>
            </w:r>
            <w:proofErr w:type="spellEnd"/>
            <w:r w:rsidRPr="00CB353A">
              <w:rPr>
                <w:sz w:val="24"/>
                <w:szCs w:val="24"/>
              </w:rPr>
              <w:t xml:space="preserve"> </w:t>
            </w:r>
            <w:proofErr w:type="spellStart"/>
            <w:r w:rsidRPr="00CB353A">
              <w:rPr>
                <w:sz w:val="24"/>
                <w:szCs w:val="24"/>
              </w:rPr>
              <w:t>МкМоль</w:t>
            </w:r>
            <w:proofErr w:type="spellEnd"/>
            <w:r w:rsidRPr="00CB353A">
              <w:rPr>
                <w:sz w:val="24"/>
                <w:szCs w:val="24"/>
              </w:rPr>
              <w:t xml:space="preserve"> окисленої аскорбінової кислоти/</w:t>
            </w:r>
            <w:r w:rsidRPr="00CB353A">
              <w:rPr>
                <w:sz w:val="24"/>
                <w:szCs w:val="24"/>
                <w:lang w:val="ru-RU"/>
              </w:rPr>
              <w:t xml:space="preserve">г </w:t>
            </w:r>
            <w:proofErr w:type="spellStart"/>
            <w:r w:rsidRPr="00CB353A">
              <w:rPr>
                <w:sz w:val="24"/>
                <w:szCs w:val="24"/>
                <w:lang w:val="ru-RU"/>
              </w:rPr>
              <w:t>сирої</w:t>
            </w:r>
            <w:proofErr w:type="spellEnd"/>
            <w:r w:rsidRPr="00CB353A">
              <w:rPr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CB353A">
              <w:rPr>
                <w:sz w:val="24"/>
                <w:szCs w:val="24"/>
                <w:lang w:val="ru-RU"/>
              </w:rPr>
              <w:t>маси</w:t>
            </w:r>
            <w:proofErr w:type="spellEnd"/>
            <w:r w:rsidRPr="00CB353A">
              <w:rPr>
                <w:sz w:val="24"/>
                <w:szCs w:val="24"/>
                <w:lang w:val="ru-RU"/>
              </w:rPr>
              <w:t xml:space="preserve"> за 1 </w:t>
            </w:r>
            <w:proofErr w:type="spellStart"/>
            <w:r w:rsidRPr="00CB353A">
              <w:rPr>
                <w:sz w:val="24"/>
                <w:szCs w:val="24"/>
                <w:lang w:val="ru-RU"/>
              </w:rPr>
              <w:t>хв</w:t>
            </w:r>
            <w:proofErr w:type="spellEnd"/>
          </w:p>
        </w:tc>
        <w:tc>
          <w:tcPr>
            <w:tcW w:w="1643" w:type="dxa"/>
            <w:vAlign w:val="center"/>
          </w:tcPr>
          <w:p w:rsidR="006E2DD6" w:rsidRPr="00CB353A" w:rsidRDefault="006E2DD6" w:rsidP="00E5786D">
            <w:pPr>
              <w:jc w:val="center"/>
              <w:rPr>
                <w:sz w:val="24"/>
                <w:szCs w:val="24"/>
              </w:rPr>
            </w:pPr>
            <w:r w:rsidRPr="00CB353A">
              <w:rPr>
                <w:sz w:val="24"/>
                <w:szCs w:val="24"/>
              </w:rPr>
              <w:t>% до контролю</w:t>
            </w:r>
          </w:p>
        </w:tc>
      </w:tr>
      <w:tr w:rsidR="006E2DD6" w:rsidTr="00E5786D">
        <w:tc>
          <w:tcPr>
            <w:tcW w:w="9463" w:type="dxa"/>
            <w:gridSpan w:val="5"/>
          </w:tcPr>
          <w:p w:rsidR="006E2DD6" w:rsidRPr="00CB353A" w:rsidRDefault="006E2DD6" w:rsidP="00E5786D">
            <w:pPr>
              <w:jc w:val="center"/>
              <w:rPr>
                <w:sz w:val="24"/>
                <w:szCs w:val="24"/>
              </w:rPr>
            </w:pPr>
            <w:r w:rsidRPr="00CB353A">
              <w:rPr>
                <w:sz w:val="24"/>
                <w:szCs w:val="24"/>
              </w:rPr>
              <w:t>Насіння не оброблене біопрепаратами перед посівом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  <w:lang w:val="ru-RU"/>
              </w:rPr>
            </w:pPr>
            <w:r w:rsidRPr="00115A17">
              <w:rPr>
                <w:sz w:val="24"/>
                <w:szCs w:val="24"/>
                <w:lang w:val="ru-RU"/>
              </w:rPr>
              <w:t>Контроль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 w:rsidRPr="00E046BA">
              <w:t>31,0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100,0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5,0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100,0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</w:rPr>
            </w:pPr>
            <w:proofErr w:type="spellStart"/>
            <w:r w:rsidRPr="00115A17">
              <w:rPr>
                <w:sz w:val="24"/>
                <w:szCs w:val="24"/>
              </w:rPr>
              <w:t>Реаком</w:t>
            </w:r>
            <w:proofErr w:type="spellEnd"/>
            <w:r w:rsidRPr="00115A17">
              <w:rPr>
                <w:sz w:val="24"/>
                <w:szCs w:val="24"/>
              </w:rPr>
              <w:t xml:space="preserve"> 100 </w:t>
            </w:r>
            <w:proofErr w:type="spellStart"/>
            <w:r w:rsidRPr="00115A17">
              <w:rPr>
                <w:sz w:val="24"/>
                <w:szCs w:val="24"/>
              </w:rPr>
              <w:t>мл</w:t>
            </w:r>
            <w:proofErr w:type="spellEnd"/>
            <w:r w:rsidRPr="00115A17">
              <w:rPr>
                <w:sz w:val="24"/>
                <w:szCs w:val="24"/>
              </w:rPr>
              <w:t>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28,0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90,3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6,3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126,0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</w:rPr>
            </w:pPr>
            <w:r w:rsidRPr="00115A17">
              <w:rPr>
                <w:sz w:val="24"/>
                <w:szCs w:val="24"/>
              </w:rPr>
              <w:t xml:space="preserve">Композиція мікроелементів 120 </w:t>
            </w:r>
            <w:proofErr w:type="spellStart"/>
            <w:r w:rsidRPr="00115A17">
              <w:rPr>
                <w:sz w:val="24"/>
                <w:szCs w:val="24"/>
              </w:rPr>
              <w:t>мл</w:t>
            </w:r>
            <w:proofErr w:type="spellEnd"/>
            <w:r w:rsidRPr="00115A17">
              <w:rPr>
                <w:sz w:val="24"/>
                <w:szCs w:val="24"/>
              </w:rPr>
              <w:t>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26,0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83,9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6,3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126,0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</w:rPr>
            </w:pPr>
            <w:proofErr w:type="spellStart"/>
            <w:r w:rsidRPr="00115A17">
              <w:rPr>
                <w:sz w:val="24"/>
                <w:szCs w:val="24"/>
              </w:rPr>
              <w:t>Біолан</w:t>
            </w:r>
            <w:proofErr w:type="spellEnd"/>
            <w:r w:rsidRPr="00115A17">
              <w:rPr>
                <w:sz w:val="24"/>
                <w:szCs w:val="24"/>
              </w:rPr>
              <w:t xml:space="preserve"> 25 </w:t>
            </w:r>
            <w:proofErr w:type="spellStart"/>
            <w:r w:rsidRPr="00115A17">
              <w:rPr>
                <w:sz w:val="24"/>
                <w:szCs w:val="24"/>
              </w:rPr>
              <w:t>мл</w:t>
            </w:r>
            <w:proofErr w:type="spellEnd"/>
            <w:r w:rsidRPr="00115A17">
              <w:rPr>
                <w:sz w:val="24"/>
                <w:szCs w:val="24"/>
              </w:rPr>
              <w:t>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24,0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77,4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13,8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276,0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115A17">
            <w:pPr>
              <w:jc w:val="center"/>
              <w:rPr>
                <w:sz w:val="24"/>
                <w:szCs w:val="24"/>
              </w:rPr>
            </w:pPr>
            <w:proofErr w:type="spellStart"/>
            <w:r w:rsidRPr="00115A17">
              <w:rPr>
                <w:sz w:val="24"/>
                <w:szCs w:val="24"/>
              </w:rPr>
              <w:t>Біосил</w:t>
            </w:r>
            <w:proofErr w:type="spellEnd"/>
            <w:r w:rsidRPr="00115A17">
              <w:rPr>
                <w:sz w:val="24"/>
                <w:szCs w:val="24"/>
              </w:rPr>
              <w:t xml:space="preserve"> 20 </w:t>
            </w:r>
            <w:proofErr w:type="spellStart"/>
            <w:r w:rsidRPr="00115A17">
              <w:rPr>
                <w:sz w:val="24"/>
                <w:szCs w:val="24"/>
              </w:rPr>
              <w:t>мл</w:t>
            </w:r>
            <w:proofErr w:type="spellEnd"/>
            <w:r w:rsidRPr="00115A17">
              <w:rPr>
                <w:sz w:val="24"/>
                <w:szCs w:val="24"/>
              </w:rPr>
              <w:t>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25,0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80,6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10,0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200,0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</w:rPr>
            </w:pPr>
            <w:proofErr w:type="spellStart"/>
            <w:r w:rsidRPr="00115A17">
              <w:rPr>
                <w:sz w:val="24"/>
                <w:szCs w:val="24"/>
              </w:rPr>
              <w:t>Радостим</w:t>
            </w:r>
            <w:proofErr w:type="spellEnd"/>
            <w:r w:rsidRPr="00115A17">
              <w:rPr>
                <w:sz w:val="24"/>
                <w:szCs w:val="24"/>
              </w:rPr>
              <w:t xml:space="preserve"> 250 </w:t>
            </w:r>
            <w:proofErr w:type="spellStart"/>
            <w:r w:rsidRPr="00115A17">
              <w:rPr>
                <w:sz w:val="24"/>
                <w:szCs w:val="24"/>
              </w:rPr>
              <w:t>мл</w:t>
            </w:r>
            <w:proofErr w:type="spellEnd"/>
            <w:r w:rsidRPr="00115A17">
              <w:rPr>
                <w:sz w:val="24"/>
                <w:szCs w:val="24"/>
              </w:rPr>
              <w:t>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27,0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87,1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12,0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240,0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Базагран</w:t>
            </w:r>
            <w:proofErr w:type="spellEnd"/>
            <w:r>
              <w:rPr>
                <w:sz w:val="24"/>
                <w:szCs w:val="24"/>
              </w:rPr>
              <w:t xml:space="preserve"> 2 л/га + «Зав’язь» 2 л/га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22,0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70,9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13,8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276,0</w:t>
            </w:r>
          </w:p>
        </w:tc>
      </w:tr>
      <w:tr w:rsidR="006E2DD6" w:rsidTr="00E5786D">
        <w:tc>
          <w:tcPr>
            <w:tcW w:w="9463" w:type="dxa"/>
            <w:gridSpan w:val="5"/>
          </w:tcPr>
          <w:p w:rsidR="006E2DD6" w:rsidRPr="00E046BA" w:rsidRDefault="006E2DD6" w:rsidP="00E5786D">
            <w:pPr>
              <w:jc w:val="center"/>
              <w:rPr>
                <w:sz w:val="24"/>
                <w:szCs w:val="24"/>
              </w:rPr>
            </w:pPr>
            <w:r w:rsidRPr="00E046BA">
              <w:rPr>
                <w:sz w:val="24"/>
                <w:szCs w:val="24"/>
              </w:rPr>
              <w:t xml:space="preserve">Оброблене насіння </w:t>
            </w:r>
            <w:proofErr w:type="spellStart"/>
            <w:r w:rsidRPr="00E046BA">
              <w:rPr>
                <w:sz w:val="24"/>
                <w:szCs w:val="24"/>
              </w:rPr>
              <w:t>Біокомплексом</w:t>
            </w:r>
            <w:proofErr w:type="spellEnd"/>
            <w:r w:rsidRPr="00E046BA">
              <w:rPr>
                <w:sz w:val="24"/>
                <w:szCs w:val="24"/>
              </w:rPr>
              <w:t xml:space="preserve"> перед посівом</w:t>
            </w:r>
          </w:p>
        </w:tc>
      </w:tr>
      <w:tr w:rsidR="006E2DD6" w:rsidTr="00E5786D">
        <w:tc>
          <w:tcPr>
            <w:tcW w:w="2006" w:type="dxa"/>
          </w:tcPr>
          <w:p w:rsidR="006E2DD6" w:rsidRDefault="006E2DD6" w:rsidP="00E5786D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Біокомплекс</w:t>
            </w:r>
            <w:proofErr w:type="spellEnd"/>
            <w:r>
              <w:rPr>
                <w:sz w:val="24"/>
                <w:szCs w:val="24"/>
              </w:rPr>
              <w:t xml:space="preserve"> – фон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25,0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80,6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16,25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325,0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Фон </w:t>
            </w:r>
            <w:proofErr w:type="spellStart"/>
            <w:r>
              <w:rPr>
                <w:sz w:val="24"/>
                <w:szCs w:val="24"/>
              </w:rPr>
              <w:t>+</w:t>
            </w:r>
            <w:r w:rsidRPr="00115A17">
              <w:rPr>
                <w:sz w:val="24"/>
                <w:szCs w:val="24"/>
              </w:rPr>
              <w:t>Реаком</w:t>
            </w:r>
            <w:proofErr w:type="spellEnd"/>
            <w:r w:rsidRPr="00115A17">
              <w:rPr>
                <w:sz w:val="24"/>
                <w:szCs w:val="24"/>
              </w:rPr>
              <w:t xml:space="preserve"> 100 </w:t>
            </w:r>
            <w:proofErr w:type="spellStart"/>
            <w:r w:rsidRPr="00115A17">
              <w:rPr>
                <w:sz w:val="24"/>
                <w:szCs w:val="24"/>
              </w:rPr>
              <w:t>мл</w:t>
            </w:r>
            <w:proofErr w:type="spellEnd"/>
            <w:r w:rsidRPr="00115A17">
              <w:rPr>
                <w:sz w:val="24"/>
                <w:szCs w:val="24"/>
              </w:rPr>
              <w:t>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23,0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74,2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13,8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276,0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Фон + к</w:t>
            </w:r>
            <w:r w:rsidRPr="00115A17">
              <w:rPr>
                <w:sz w:val="24"/>
                <w:szCs w:val="24"/>
              </w:rPr>
              <w:t xml:space="preserve">омпозиція мікроелементів 120 </w:t>
            </w:r>
            <w:proofErr w:type="spellStart"/>
            <w:r w:rsidRPr="00115A17">
              <w:rPr>
                <w:sz w:val="24"/>
                <w:szCs w:val="24"/>
              </w:rPr>
              <w:t>мл</w:t>
            </w:r>
            <w:proofErr w:type="spellEnd"/>
            <w:r w:rsidRPr="00115A17">
              <w:rPr>
                <w:sz w:val="24"/>
                <w:szCs w:val="24"/>
              </w:rPr>
              <w:t>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25,0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80,6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12,5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250,0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Фон + </w:t>
            </w:r>
            <w:proofErr w:type="spellStart"/>
            <w:r w:rsidRPr="00115A17">
              <w:rPr>
                <w:sz w:val="24"/>
                <w:szCs w:val="24"/>
              </w:rPr>
              <w:t>Біолан</w:t>
            </w:r>
            <w:proofErr w:type="spellEnd"/>
            <w:r w:rsidRPr="00115A17">
              <w:rPr>
                <w:sz w:val="24"/>
                <w:szCs w:val="24"/>
              </w:rPr>
              <w:t xml:space="preserve"> 25 </w:t>
            </w:r>
            <w:proofErr w:type="spellStart"/>
            <w:r w:rsidRPr="00115A17">
              <w:rPr>
                <w:sz w:val="24"/>
                <w:szCs w:val="24"/>
              </w:rPr>
              <w:t>мл</w:t>
            </w:r>
            <w:proofErr w:type="spellEnd"/>
            <w:r w:rsidRPr="00115A17">
              <w:rPr>
                <w:sz w:val="24"/>
                <w:szCs w:val="24"/>
              </w:rPr>
              <w:t>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29,0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93,5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13,8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276,0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Фон + </w:t>
            </w:r>
            <w:proofErr w:type="spellStart"/>
            <w:r w:rsidRPr="00115A17">
              <w:rPr>
                <w:sz w:val="24"/>
                <w:szCs w:val="24"/>
              </w:rPr>
              <w:t>Біосил</w:t>
            </w:r>
            <w:proofErr w:type="spellEnd"/>
            <w:r w:rsidRPr="00115A17">
              <w:rPr>
                <w:sz w:val="24"/>
                <w:szCs w:val="24"/>
              </w:rPr>
              <w:t xml:space="preserve"> 20 </w:t>
            </w:r>
            <w:proofErr w:type="spellStart"/>
            <w:r w:rsidRPr="00115A17">
              <w:rPr>
                <w:sz w:val="24"/>
                <w:szCs w:val="24"/>
              </w:rPr>
              <w:t>мл</w:t>
            </w:r>
            <w:proofErr w:type="spellEnd"/>
            <w:r w:rsidRPr="00115A17">
              <w:rPr>
                <w:sz w:val="24"/>
                <w:szCs w:val="24"/>
              </w:rPr>
              <w:t>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26,0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83,9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6,25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125,0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Фон + </w:t>
            </w:r>
            <w:proofErr w:type="spellStart"/>
            <w:r w:rsidRPr="00115A17">
              <w:rPr>
                <w:sz w:val="24"/>
                <w:szCs w:val="24"/>
              </w:rPr>
              <w:t>Радостим</w:t>
            </w:r>
            <w:proofErr w:type="spellEnd"/>
            <w:r w:rsidRPr="00115A17">
              <w:rPr>
                <w:sz w:val="24"/>
                <w:szCs w:val="24"/>
              </w:rPr>
              <w:t xml:space="preserve"> 250 </w:t>
            </w:r>
            <w:proofErr w:type="spellStart"/>
            <w:r w:rsidRPr="00115A17">
              <w:rPr>
                <w:sz w:val="24"/>
                <w:szCs w:val="24"/>
              </w:rPr>
              <w:t>мл</w:t>
            </w:r>
            <w:proofErr w:type="spellEnd"/>
            <w:r w:rsidRPr="00115A17">
              <w:rPr>
                <w:sz w:val="24"/>
                <w:szCs w:val="24"/>
              </w:rPr>
              <w:t>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30,0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96,8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12,5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250,0</w:t>
            </w:r>
          </w:p>
        </w:tc>
      </w:tr>
      <w:tr w:rsidR="006E2DD6" w:rsidTr="00E5786D">
        <w:tc>
          <w:tcPr>
            <w:tcW w:w="2006" w:type="dxa"/>
          </w:tcPr>
          <w:p w:rsidR="006E2DD6" w:rsidRPr="00115A17" w:rsidRDefault="006E2DD6" w:rsidP="00E578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Фон + </w:t>
            </w:r>
            <w:proofErr w:type="spellStart"/>
            <w:r>
              <w:rPr>
                <w:sz w:val="24"/>
                <w:szCs w:val="24"/>
              </w:rPr>
              <w:t>Базагран</w:t>
            </w:r>
            <w:proofErr w:type="spellEnd"/>
            <w:r>
              <w:rPr>
                <w:sz w:val="24"/>
                <w:szCs w:val="24"/>
              </w:rPr>
              <w:t xml:space="preserve"> 2 л/га + «Зав’язь» 2 л/га (по сходах)</w:t>
            </w:r>
          </w:p>
        </w:tc>
        <w:tc>
          <w:tcPr>
            <w:tcW w:w="1906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31,0</w:t>
            </w:r>
          </w:p>
        </w:tc>
        <w:tc>
          <w:tcPr>
            <w:tcW w:w="139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100,0</w:t>
            </w:r>
          </w:p>
        </w:tc>
        <w:tc>
          <w:tcPr>
            <w:tcW w:w="2514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6,25</w:t>
            </w:r>
          </w:p>
        </w:tc>
        <w:tc>
          <w:tcPr>
            <w:tcW w:w="1643" w:type="dxa"/>
            <w:vAlign w:val="center"/>
          </w:tcPr>
          <w:p w:rsidR="006E2DD6" w:rsidRPr="00E046BA" w:rsidRDefault="006E2DD6" w:rsidP="00E5786D">
            <w:pPr>
              <w:jc w:val="center"/>
            </w:pPr>
            <w:r>
              <w:t>125,0</w:t>
            </w:r>
          </w:p>
        </w:tc>
      </w:tr>
      <w:tr w:rsidR="006E2DD6" w:rsidTr="00E5786D">
        <w:tc>
          <w:tcPr>
            <w:tcW w:w="2006" w:type="dxa"/>
          </w:tcPr>
          <w:p w:rsidR="006E2DD6" w:rsidRPr="00A50C3C" w:rsidRDefault="006E2DD6" w:rsidP="00E578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НІР</w:t>
            </w:r>
            <w:r>
              <w:rPr>
                <w:sz w:val="24"/>
                <w:szCs w:val="24"/>
                <w:vertAlign w:val="subscript"/>
              </w:rPr>
              <w:t>05</w:t>
            </w:r>
          </w:p>
        </w:tc>
        <w:tc>
          <w:tcPr>
            <w:tcW w:w="1906" w:type="dxa"/>
            <w:vAlign w:val="center"/>
          </w:tcPr>
          <w:p w:rsidR="006E2DD6" w:rsidRDefault="006E2DD6" w:rsidP="00E5786D">
            <w:pPr>
              <w:jc w:val="center"/>
            </w:pPr>
            <w:r>
              <w:t>2,4</w:t>
            </w:r>
          </w:p>
        </w:tc>
        <w:tc>
          <w:tcPr>
            <w:tcW w:w="1394" w:type="dxa"/>
            <w:vAlign w:val="center"/>
          </w:tcPr>
          <w:p w:rsidR="006E2DD6" w:rsidRDefault="006E2DD6" w:rsidP="00E5786D">
            <w:pPr>
              <w:jc w:val="center"/>
            </w:pPr>
          </w:p>
        </w:tc>
        <w:tc>
          <w:tcPr>
            <w:tcW w:w="2514" w:type="dxa"/>
            <w:vAlign w:val="center"/>
          </w:tcPr>
          <w:p w:rsidR="006E2DD6" w:rsidRDefault="006E2DD6" w:rsidP="00E5786D">
            <w:pPr>
              <w:jc w:val="center"/>
            </w:pPr>
            <w:r>
              <w:t>0,9</w:t>
            </w:r>
          </w:p>
        </w:tc>
        <w:tc>
          <w:tcPr>
            <w:tcW w:w="1643" w:type="dxa"/>
            <w:vAlign w:val="center"/>
          </w:tcPr>
          <w:p w:rsidR="006E2DD6" w:rsidRDefault="006E2DD6" w:rsidP="00E5786D">
            <w:pPr>
              <w:jc w:val="center"/>
            </w:pPr>
          </w:p>
        </w:tc>
      </w:tr>
    </w:tbl>
    <w:p w:rsidR="006E2DD6" w:rsidRDefault="006E2DD6" w:rsidP="00A50C3C">
      <w:pPr>
        <w:spacing w:line="360" w:lineRule="auto"/>
        <w:jc w:val="both"/>
      </w:pPr>
      <w:r>
        <w:lastRenderedPageBreak/>
        <w:t xml:space="preserve">у варіанті з </w:t>
      </w:r>
      <w:proofErr w:type="spellStart"/>
      <w:r>
        <w:t>Біокомплексом</w:t>
      </w:r>
      <w:proofErr w:type="spellEnd"/>
      <w:r>
        <w:t xml:space="preserve"> активність каталази становила 25 </w:t>
      </w:r>
      <w:proofErr w:type="spellStart"/>
      <w:r>
        <w:t>мкМоль</w:t>
      </w:r>
      <w:proofErr w:type="spellEnd"/>
      <w:r>
        <w:t xml:space="preserve"> розкладеного пероксиду водню грам сирої маси за 1 хв. проти 31 в контролі, тобто її активність була нижче і складала 80,6%. У сумісних варіантах з </w:t>
      </w:r>
      <w:proofErr w:type="spellStart"/>
      <w:r>
        <w:t>Біокомплексом</w:t>
      </w:r>
      <w:proofErr w:type="spellEnd"/>
      <w:r>
        <w:t xml:space="preserve"> + </w:t>
      </w:r>
      <w:proofErr w:type="spellStart"/>
      <w:r>
        <w:t>Реаком</w:t>
      </w:r>
      <w:proofErr w:type="spellEnd"/>
      <w:r>
        <w:t xml:space="preserve">, </w:t>
      </w:r>
      <w:proofErr w:type="spellStart"/>
      <w:r>
        <w:t>Біокомплекс</w:t>
      </w:r>
      <w:proofErr w:type="spellEnd"/>
      <w:r>
        <w:t xml:space="preserve"> + композиція мікроелементів активність каталази була нижчою ніж без </w:t>
      </w:r>
      <w:proofErr w:type="spellStart"/>
      <w:r>
        <w:t>Біокомплексу</w:t>
      </w:r>
      <w:proofErr w:type="spellEnd"/>
      <w:r>
        <w:t xml:space="preserve"> на 3,3–16,1%, а у варіантах з </w:t>
      </w:r>
      <w:proofErr w:type="spellStart"/>
      <w:r>
        <w:t>Біоланом</w:t>
      </w:r>
      <w:proofErr w:type="spellEnd"/>
      <w:r>
        <w:t xml:space="preserve">, </w:t>
      </w:r>
      <w:proofErr w:type="spellStart"/>
      <w:r>
        <w:t>Біосилом</w:t>
      </w:r>
      <w:proofErr w:type="spellEnd"/>
      <w:r>
        <w:t xml:space="preserve">, </w:t>
      </w:r>
      <w:proofErr w:type="spellStart"/>
      <w:r>
        <w:t>Радостимом</w:t>
      </w:r>
      <w:proofErr w:type="spellEnd"/>
      <w:r>
        <w:t xml:space="preserve">, </w:t>
      </w:r>
      <w:proofErr w:type="spellStart"/>
      <w:r>
        <w:t>Базаграном</w:t>
      </w:r>
      <w:proofErr w:type="spellEnd"/>
      <w:r>
        <w:t xml:space="preserve"> + </w:t>
      </w:r>
      <w:proofErr w:type="spellStart"/>
      <w:r>
        <w:t>Біокомплекс</w:t>
      </w:r>
      <w:proofErr w:type="spellEnd"/>
      <w:r>
        <w:t xml:space="preserve"> активність каталази зросла на 3,3–29,1%, тоді як  активність </w:t>
      </w:r>
      <w:proofErr w:type="spellStart"/>
      <w:r>
        <w:t>поліфенолоксидази</w:t>
      </w:r>
      <w:proofErr w:type="spellEnd"/>
      <w:r>
        <w:t xml:space="preserve"> зросла в усіх дослідних варіантах. У варіанті з </w:t>
      </w:r>
      <w:proofErr w:type="spellStart"/>
      <w:r>
        <w:t>Біокомплексом</w:t>
      </w:r>
      <w:proofErr w:type="spellEnd"/>
      <w:r>
        <w:t xml:space="preserve"> її активність зросла від 5 до 16,25 </w:t>
      </w:r>
      <w:proofErr w:type="spellStart"/>
      <w:r>
        <w:t>мкМоль</w:t>
      </w:r>
      <w:proofErr w:type="spellEnd"/>
      <w:r>
        <w:t xml:space="preserve"> окисленої аскорбінової кислоти/г сирої маси за 1 хв., тобто її активність зросла на 225%, з композицією мікроелементів, </w:t>
      </w:r>
      <w:proofErr w:type="spellStart"/>
      <w:r>
        <w:t>Біоланом</w:t>
      </w:r>
      <w:proofErr w:type="spellEnd"/>
      <w:r>
        <w:t xml:space="preserve"> – на 176%.</w:t>
      </w:r>
    </w:p>
    <w:p w:rsidR="006E2DD6" w:rsidRDefault="006E2DD6" w:rsidP="00FD2535">
      <w:pPr>
        <w:spacing w:line="360" w:lineRule="auto"/>
        <w:ind w:firstLine="540"/>
        <w:jc w:val="both"/>
      </w:pPr>
      <w:r w:rsidRPr="00A42F57">
        <w:t>Із літератури відомо [9], що поєднання мікробного препарату і регуляторів росту  рослин в одном</w:t>
      </w:r>
      <w:r>
        <w:t>у</w:t>
      </w:r>
      <w:r w:rsidRPr="00A42F57">
        <w:t xml:space="preserve"> процесі </w:t>
      </w:r>
      <w:r>
        <w:t xml:space="preserve">не дає бажаних результатів. На наш погляд це не свідчить про неможливість застосування такого агрозаходу. Мабуть ми зіткнулися з </w:t>
      </w:r>
      <w:proofErr w:type="spellStart"/>
      <w:r>
        <w:t>передозіровкою</w:t>
      </w:r>
      <w:proofErr w:type="spellEnd"/>
      <w:r>
        <w:t xml:space="preserve"> фізіологічно активних речовин, яка призводить не до активізації </w:t>
      </w:r>
      <w:proofErr w:type="spellStart"/>
      <w:r>
        <w:t>продукційного</w:t>
      </w:r>
      <w:proofErr w:type="spellEnd"/>
      <w:r>
        <w:t xml:space="preserve"> процесу, а до </w:t>
      </w:r>
      <w:proofErr w:type="spellStart"/>
      <w:r>
        <w:t>гербіцидного</w:t>
      </w:r>
      <w:proofErr w:type="spellEnd"/>
      <w:r>
        <w:t xml:space="preserve"> ефекту, тому потрібно вивчати оптимальні </w:t>
      </w:r>
      <w:proofErr w:type="spellStart"/>
      <w:r>
        <w:t>нагрузки</w:t>
      </w:r>
      <w:proofErr w:type="spellEnd"/>
      <w:r>
        <w:t xml:space="preserve"> фізіологічно активних речовин на насіння і не допускати їх </w:t>
      </w:r>
      <w:proofErr w:type="spellStart"/>
      <w:r>
        <w:t>передозіровки</w:t>
      </w:r>
      <w:proofErr w:type="spellEnd"/>
      <w:r>
        <w:t xml:space="preserve">. Як правило, в мікробних препаратах недостатня кількість фізіологічно активних речовин, тому такий шлях покращення якості бактеріальних добрив, на наш погляд, є дуже перспективним. </w:t>
      </w:r>
    </w:p>
    <w:p w:rsidR="006E2DD6" w:rsidRDefault="006E2DD6" w:rsidP="00FD2535">
      <w:pPr>
        <w:spacing w:line="360" w:lineRule="auto"/>
        <w:ind w:firstLine="540"/>
        <w:jc w:val="both"/>
      </w:pPr>
      <w:r>
        <w:t xml:space="preserve">При випробуванні вищенаведених препаратів встановлено їх стабільність впливу на </w:t>
      </w:r>
      <w:proofErr w:type="spellStart"/>
      <w:r>
        <w:t>продукційний</w:t>
      </w:r>
      <w:proofErr w:type="spellEnd"/>
      <w:r>
        <w:t xml:space="preserve"> процес. Мікробні препарати мають велике екологічне і економічне значення, однак вони мають і такий недолік як нестабільність впливу на розвиток рослин. На їх ефективність впливають різні фактори як біологічного, так і абіогенного характеру. Наприклад, при засусі ефект бактеризації може не проявитися. Тому комплексне застосування бактеріальних добрив і регуляторів росту рослин – перспективно.</w:t>
      </w:r>
    </w:p>
    <w:p w:rsidR="006E2DD6" w:rsidRDefault="006E2DD6" w:rsidP="00FD2535">
      <w:pPr>
        <w:spacing w:line="360" w:lineRule="auto"/>
        <w:ind w:firstLine="540"/>
        <w:jc w:val="both"/>
      </w:pPr>
    </w:p>
    <w:p w:rsidR="006E2DD6" w:rsidRPr="00C54FE3" w:rsidRDefault="006E2DD6" w:rsidP="00FD2535">
      <w:pPr>
        <w:spacing w:line="360" w:lineRule="auto"/>
        <w:ind w:firstLine="540"/>
        <w:jc w:val="both"/>
        <w:rPr>
          <w:b/>
        </w:rPr>
      </w:pPr>
      <w:r w:rsidRPr="00C54FE3">
        <w:rPr>
          <w:b/>
        </w:rPr>
        <w:lastRenderedPageBreak/>
        <w:t>Висновки.</w:t>
      </w:r>
    </w:p>
    <w:p w:rsidR="006E2DD6" w:rsidRDefault="006E2DD6" w:rsidP="00955FC8">
      <w:pPr>
        <w:numPr>
          <w:ilvl w:val="0"/>
          <w:numId w:val="1"/>
        </w:numPr>
        <w:tabs>
          <w:tab w:val="clear" w:pos="1515"/>
          <w:tab w:val="num" w:pos="900"/>
        </w:tabs>
        <w:spacing w:line="360" w:lineRule="auto"/>
        <w:ind w:left="900" w:hanging="360"/>
        <w:jc w:val="both"/>
      </w:pPr>
      <w:proofErr w:type="spellStart"/>
      <w:r>
        <w:t>Біокомплекс</w:t>
      </w:r>
      <w:proofErr w:type="spellEnd"/>
      <w:r>
        <w:t xml:space="preserve"> і </w:t>
      </w:r>
      <w:proofErr w:type="spellStart"/>
      <w:r>
        <w:t>Радостим</w:t>
      </w:r>
      <w:proofErr w:type="spellEnd"/>
      <w:r>
        <w:t xml:space="preserve"> у передпосівній обробці насіння зумовлює значне зростання активності ферментів каталази і </w:t>
      </w:r>
      <w:proofErr w:type="spellStart"/>
      <w:r>
        <w:t>поліфенолоксидази</w:t>
      </w:r>
      <w:proofErr w:type="spellEnd"/>
      <w:r>
        <w:t xml:space="preserve">,  що може свідчити про підвищення рівня </w:t>
      </w:r>
      <w:proofErr w:type="spellStart"/>
      <w:r>
        <w:t>детоксикаційних</w:t>
      </w:r>
      <w:proofErr w:type="spellEnd"/>
      <w:r>
        <w:t xml:space="preserve"> процесів у рослинному організмі, направлених на ліквідацію шкідливих для рослин продуктів метаболізму.</w:t>
      </w:r>
    </w:p>
    <w:p w:rsidR="006E2DD6" w:rsidRDefault="006E2DD6" w:rsidP="00955FC8">
      <w:pPr>
        <w:numPr>
          <w:ilvl w:val="0"/>
          <w:numId w:val="1"/>
        </w:numPr>
        <w:tabs>
          <w:tab w:val="clear" w:pos="1515"/>
          <w:tab w:val="num" w:pos="900"/>
        </w:tabs>
        <w:spacing w:line="360" w:lineRule="auto"/>
        <w:ind w:left="900" w:hanging="360"/>
        <w:jc w:val="both"/>
      </w:pPr>
      <w:r>
        <w:t>Активність досліджуваних ферментів знаходиться в залежності від препарату і способу його застосування.</w:t>
      </w:r>
    </w:p>
    <w:p w:rsidR="006E2DD6" w:rsidRDefault="006E2DD6" w:rsidP="00A473D2">
      <w:pPr>
        <w:numPr>
          <w:ilvl w:val="0"/>
          <w:numId w:val="1"/>
        </w:numPr>
        <w:tabs>
          <w:tab w:val="clear" w:pos="1515"/>
          <w:tab w:val="num" w:pos="900"/>
        </w:tabs>
        <w:spacing w:line="360" w:lineRule="auto"/>
        <w:ind w:left="900" w:hanging="360"/>
        <w:jc w:val="both"/>
      </w:pPr>
      <w:r>
        <w:t xml:space="preserve">Активність </w:t>
      </w:r>
      <w:proofErr w:type="spellStart"/>
      <w:r>
        <w:t>поліфенолоксидази</w:t>
      </w:r>
      <w:proofErr w:type="spellEnd"/>
      <w:r>
        <w:t xml:space="preserve"> при по сходовому внесенні свідчить про підвищення рівня окисно-відновних процесів у рослинному організмі, направлених на підвищення продуктивності посівів гороху.</w:t>
      </w:r>
    </w:p>
    <w:p w:rsidR="006E2DD6" w:rsidRPr="00A42F57" w:rsidRDefault="006E2DD6" w:rsidP="00A473D2">
      <w:pPr>
        <w:spacing w:line="360" w:lineRule="auto"/>
        <w:ind w:left="540"/>
        <w:jc w:val="both"/>
      </w:pPr>
    </w:p>
    <w:p w:rsidR="006E2DD6" w:rsidRPr="00A473D2" w:rsidRDefault="006E2DD6" w:rsidP="007C3AC0">
      <w:pPr>
        <w:spacing w:line="360" w:lineRule="auto"/>
        <w:ind w:firstLine="540"/>
        <w:jc w:val="center"/>
        <w:rPr>
          <w:b/>
        </w:rPr>
      </w:pPr>
      <w:r w:rsidRPr="00A473D2">
        <w:rPr>
          <w:b/>
        </w:rPr>
        <w:t>СПИСОК ВИКОРИСТАНИХ ДЖЕРЕЛ</w:t>
      </w:r>
    </w:p>
    <w:p w:rsidR="006E2DD6" w:rsidRDefault="006E2DD6" w:rsidP="007C3AC0">
      <w:pPr>
        <w:numPr>
          <w:ilvl w:val="0"/>
          <w:numId w:val="2"/>
        </w:numPr>
        <w:tabs>
          <w:tab w:val="clear" w:pos="1575"/>
          <w:tab w:val="num" w:pos="900"/>
        </w:tabs>
        <w:spacing w:line="360" w:lineRule="auto"/>
        <w:ind w:left="900" w:hanging="360"/>
        <w:jc w:val="both"/>
        <w:rPr>
          <w:lang w:val="ru-RU"/>
        </w:rPr>
      </w:pPr>
      <w:r>
        <w:t xml:space="preserve">Семенчик Е.А. Характеристики </w:t>
      </w:r>
      <w:r>
        <w:rPr>
          <w:lang w:val="ru-RU"/>
        </w:rPr>
        <w:t xml:space="preserve">зависимой от сорта ответной реакции на стресс у растений ячменя / Е.А.Семенчик // </w:t>
      </w:r>
      <w:proofErr w:type="spellStart"/>
      <w:r>
        <w:rPr>
          <w:lang w:val="ru-RU"/>
        </w:rPr>
        <w:t>Фундаментальні</w:t>
      </w:r>
      <w:proofErr w:type="spellEnd"/>
      <w:r>
        <w:rPr>
          <w:lang w:val="ru-RU"/>
        </w:rPr>
        <w:t xml:space="preserve"> та </w:t>
      </w:r>
      <w:proofErr w:type="spellStart"/>
      <w:r>
        <w:rPr>
          <w:lang w:val="ru-RU"/>
        </w:rPr>
        <w:t>прикладні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дослідження</w:t>
      </w:r>
      <w:proofErr w:type="spellEnd"/>
      <w:r>
        <w:rPr>
          <w:lang w:val="ru-RU"/>
        </w:rPr>
        <w:t xml:space="preserve"> в </w:t>
      </w:r>
      <w:proofErr w:type="spellStart"/>
      <w:r>
        <w:rPr>
          <w:lang w:val="ru-RU"/>
        </w:rPr>
        <w:t>біології</w:t>
      </w:r>
      <w:proofErr w:type="spellEnd"/>
      <w:r>
        <w:rPr>
          <w:lang w:val="ru-RU"/>
        </w:rPr>
        <w:t xml:space="preserve">. Мат </w:t>
      </w:r>
      <w:proofErr w:type="spellStart"/>
      <w:r>
        <w:rPr>
          <w:lang w:val="ru-RU"/>
        </w:rPr>
        <w:t>Міжн</w:t>
      </w:r>
      <w:proofErr w:type="spellEnd"/>
      <w:r>
        <w:rPr>
          <w:lang w:val="ru-RU"/>
        </w:rPr>
        <w:t>. наук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</w:t>
      </w:r>
      <w:proofErr w:type="spellStart"/>
      <w:proofErr w:type="gramStart"/>
      <w:r>
        <w:rPr>
          <w:lang w:val="ru-RU"/>
        </w:rPr>
        <w:t>к</w:t>
      </w:r>
      <w:proofErr w:type="gramEnd"/>
      <w:r>
        <w:rPr>
          <w:lang w:val="ru-RU"/>
        </w:rPr>
        <w:t>онф</w:t>
      </w:r>
      <w:proofErr w:type="spellEnd"/>
      <w:r>
        <w:rPr>
          <w:lang w:val="ru-RU"/>
        </w:rPr>
        <w:t xml:space="preserve">. </w:t>
      </w:r>
      <w:proofErr w:type="spellStart"/>
      <w:r>
        <w:rPr>
          <w:lang w:val="ru-RU"/>
        </w:rPr>
        <w:t>студентів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аспірантів</w:t>
      </w:r>
      <w:proofErr w:type="spellEnd"/>
      <w:r>
        <w:rPr>
          <w:lang w:val="ru-RU"/>
        </w:rPr>
        <w:t xml:space="preserve"> та </w:t>
      </w:r>
      <w:proofErr w:type="spellStart"/>
      <w:r>
        <w:rPr>
          <w:lang w:val="ru-RU"/>
        </w:rPr>
        <w:t>молодих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учених</w:t>
      </w:r>
      <w:proofErr w:type="spellEnd"/>
      <w:r>
        <w:rPr>
          <w:lang w:val="ru-RU"/>
        </w:rPr>
        <w:t xml:space="preserve">, 23-26 лютого 2009 р., </w:t>
      </w:r>
      <w:proofErr w:type="spellStart"/>
      <w:r>
        <w:rPr>
          <w:lang w:val="ru-RU"/>
        </w:rPr>
        <w:t>Донецьк</w:t>
      </w:r>
      <w:proofErr w:type="spellEnd"/>
      <w:r>
        <w:rPr>
          <w:lang w:val="ru-RU"/>
        </w:rPr>
        <w:t xml:space="preserve">. – </w:t>
      </w:r>
      <w:proofErr w:type="spellStart"/>
      <w:proofErr w:type="gramStart"/>
      <w:r>
        <w:rPr>
          <w:lang w:val="ru-RU"/>
        </w:rPr>
        <w:t>Вид-во</w:t>
      </w:r>
      <w:proofErr w:type="spellEnd"/>
      <w:proofErr w:type="gramEnd"/>
      <w:r>
        <w:rPr>
          <w:lang w:val="ru-RU"/>
        </w:rPr>
        <w:t xml:space="preserve"> «Вебер». – 2009. – С. 310–311.</w:t>
      </w:r>
    </w:p>
    <w:p w:rsidR="006E2DD6" w:rsidRPr="00780995" w:rsidRDefault="006E2DD6" w:rsidP="00C803DA">
      <w:pPr>
        <w:numPr>
          <w:ilvl w:val="0"/>
          <w:numId w:val="2"/>
        </w:numPr>
        <w:tabs>
          <w:tab w:val="clear" w:pos="1575"/>
          <w:tab w:val="num" w:pos="900"/>
        </w:tabs>
        <w:spacing w:line="360" w:lineRule="auto"/>
        <w:ind w:left="900" w:hanging="360"/>
        <w:jc w:val="both"/>
      </w:pPr>
      <w:r>
        <w:t xml:space="preserve">Пронина Н.Б. </w:t>
      </w:r>
      <w:proofErr w:type="spellStart"/>
      <w:r>
        <w:t>Физ</w:t>
      </w:r>
      <w:r>
        <w:rPr>
          <w:lang w:val="ru-RU"/>
        </w:rPr>
        <w:t>иолого-биохимические</w:t>
      </w:r>
      <w:proofErr w:type="spellEnd"/>
      <w:r>
        <w:rPr>
          <w:lang w:val="ru-RU"/>
        </w:rPr>
        <w:t xml:space="preserve"> особенности ответных реакций растений на действие гербицидов / Н.Б.Пронина // Применение гербицидов и их воздействие на сельскохозяйственные культуры, сорные растения при интенсивной химизации сельского хозяйства. – М.: 1986. – С. 49–59.</w:t>
      </w:r>
    </w:p>
    <w:p w:rsidR="006E2DD6" w:rsidRPr="00A979B6" w:rsidRDefault="006E2DD6" w:rsidP="00C803DA">
      <w:pPr>
        <w:numPr>
          <w:ilvl w:val="0"/>
          <w:numId w:val="2"/>
        </w:numPr>
        <w:tabs>
          <w:tab w:val="clear" w:pos="1575"/>
          <w:tab w:val="num" w:pos="900"/>
        </w:tabs>
        <w:spacing w:line="360" w:lineRule="auto"/>
        <w:ind w:left="900" w:hanging="360"/>
        <w:jc w:val="both"/>
      </w:pPr>
      <w:proofErr w:type="spellStart"/>
      <w:r>
        <w:rPr>
          <w:lang w:val="ru-RU"/>
        </w:rPr>
        <w:t>Сабельникова</w:t>
      </w:r>
      <w:proofErr w:type="spellEnd"/>
      <w:r>
        <w:rPr>
          <w:lang w:val="ru-RU"/>
        </w:rPr>
        <w:t xml:space="preserve"> В.И. Основные закономерности стимулирующего действия </w:t>
      </w:r>
      <w:proofErr w:type="spellStart"/>
      <w:r>
        <w:rPr>
          <w:lang w:val="en-US"/>
        </w:rPr>
        <w:t>Rhizobium</w:t>
      </w:r>
      <w:proofErr w:type="spellEnd"/>
      <w:r w:rsidRPr="00E96B96">
        <w:rPr>
          <w:lang w:val="ru-RU"/>
        </w:rPr>
        <w:t xml:space="preserve"> </w:t>
      </w:r>
      <w:r>
        <w:rPr>
          <w:lang w:val="ru-RU"/>
        </w:rPr>
        <w:t xml:space="preserve">на процессы роста бобовых растений и эффективность бактеризации в агроэкологических условиях Молдавской ССР: </w:t>
      </w:r>
      <w:proofErr w:type="spellStart"/>
      <w:r>
        <w:rPr>
          <w:lang w:val="ru-RU"/>
        </w:rPr>
        <w:t>Автореф</w:t>
      </w:r>
      <w:proofErr w:type="spellEnd"/>
      <w:r>
        <w:rPr>
          <w:lang w:val="ru-RU"/>
        </w:rPr>
        <w:t xml:space="preserve">. </w:t>
      </w:r>
      <w:proofErr w:type="spellStart"/>
      <w:r>
        <w:rPr>
          <w:lang w:val="ru-RU"/>
        </w:rPr>
        <w:t>дисс</w:t>
      </w:r>
      <w:proofErr w:type="spellEnd"/>
      <w:r>
        <w:rPr>
          <w:lang w:val="ru-RU"/>
        </w:rPr>
        <w:t xml:space="preserve">… д-ра </w:t>
      </w:r>
      <w:proofErr w:type="spellStart"/>
      <w:r>
        <w:rPr>
          <w:lang w:val="ru-RU"/>
        </w:rPr>
        <w:t>быол</w:t>
      </w:r>
      <w:proofErr w:type="spellEnd"/>
      <w:r>
        <w:rPr>
          <w:lang w:val="ru-RU"/>
        </w:rPr>
        <w:t xml:space="preserve">. наук. – Киев, 1983. – 48 </w:t>
      </w:r>
      <w:proofErr w:type="gramStart"/>
      <w:r>
        <w:rPr>
          <w:lang w:val="ru-RU"/>
        </w:rPr>
        <w:t>с</w:t>
      </w:r>
      <w:proofErr w:type="gramEnd"/>
      <w:r>
        <w:rPr>
          <w:lang w:val="ru-RU"/>
        </w:rPr>
        <w:t>.</w:t>
      </w:r>
    </w:p>
    <w:p w:rsidR="006E2DD6" w:rsidRPr="00E5786D" w:rsidRDefault="006E2DD6" w:rsidP="00C803DA">
      <w:pPr>
        <w:numPr>
          <w:ilvl w:val="0"/>
          <w:numId w:val="2"/>
        </w:numPr>
        <w:tabs>
          <w:tab w:val="clear" w:pos="1575"/>
          <w:tab w:val="num" w:pos="900"/>
        </w:tabs>
        <w:spacing w:line="360" w:lineRule="auto"/>
        <w:ind w:left="900" w:hanging="360"/>
        <w:jc w:val="both"/>
      </w:pPr>
      <w:proofErr w:type="spellStart"/>
      <w:r>
        <w:rPr>
          <w:lang w:val="ru-RU"/>
        </w:rPr>
        <w:lastRenderedPageBreak/>
        <w:t>Шильникова</w:t>
      </w:r>
      <w:proofErr w:type="spellEnd"/>
      <w:r>
        <w:rPr>
          <w:lang w:val="ru-RU"/>
        </w:rPr>
        <w:t xml:space="preserve"> В.К. Процесс инфицирования бобового растения клубеньковыми  бактериями //  Биол. азот в сельском хозяйстве СССР. – М.: Наука, 1989. – С. 46–52.</w:t>
      </w:r>
    </w:p>
    <w:p w:rsidR="006E2DD6" w:rsidRPr="00E06E17" w:rsidRDefault="006E2DD6" w:rsidP="00C803DA">
      <w:pPr>
        <w:numPr>
          <w:ilvl w:val="0"/>
          <w:numId w:val="2"/>
        </w:numPr>
        <w:tabs>
          <w:tab w:val="clear" w:pos="1575"/>
          <w:tab w:val="num" w:pos="900"/>
        </w:tabs>
        <w:spacing w:line="360" w:lineRule="auto"/>
        <w:ind w:left="900" w:hanging="360"/>
        <w:jc w:val="both"/>
      </w:pPr>
      <w:r>
        <w:rPr>
          <w:lang w:val="ru-RU"/>
        </w:rPr>
        <w:t xml:space="preserve">Волкогон В.В., </w:t>
      </w:r>
      <w:proofErr w:type="spellStart"/>
      <w:r>
        <w:rPr>
          <w:lang w:val="ru-RU"/>
        </w:rPr>
        <w:t>Дульнев</w:t>
      </w:r>
      <w:proofErr w:type="spellEnd"/>
      <w:r>
        <w:rPr>
          <w:lang w:val="ru-RU"/>
        </w:rPr>
        <w:t xml:space="preserve"> П.Г., Ковтун Е.П. и др. Влияние фитогормонов и их синтетических аналогов на активность ассоциативной </w:t>
      </w:r>
      <w:proofErr w:type="spellStart"/>
      <w:r>
        <w:rPr>
          <w:lang w:val="ru-RU"/>
        </w:rPr>
        <w:t>азотфиксации</w:t>
      </w:r>
      <w:proofErr w:type="spellEnd"/>
      <w:r>
        <w:rPr>
          <w:lang w:val="ru-RU"/>
        </w:rPr>
        <w:t xml:space="preserve"> // Микробиология. – 1996. – №6. – С.850–854.</w:t>
      </w:r>
    </w:p>
    <w:p w:rsidR="006E2DD6" w:rsidRDefault="006E2DD6" w:rsidP="00C803DA">
      <w:pPr>
        <w:numPr>
          <w:ilvl w:val="0"/>
          <w:numId w:val="2"/>
        </w:numPr>
        <w:tabs>
          <w:tab w:val="clear" w:pos="1575"/>
          <w:tab w:val="num" w:pos="900"/>
        </w:tabs>
        <w:spacing w:line="360" w:lineRule="auto"/>
        <w:ind w:left="900" w:hanging="360"/>
        <w:jc w:val="both"/>
      </w:pPr>
      <w:proofErr w:type="spellStart"/>
      <w:r>
        <w:t>Гаврись</w:t>
      </w:r>
      <w:proofErr w:type="spellEnd"/>
      <w:r>
        <w:t xml:space="preserve"> І.Л. Вплив регуляторів росту на активність окисно-відновних ферментів в листках помідорів / І.Л.</w:t>
      </w:r>
      <w:proofErr w:type="spellStart"/>
      <w:r>
        <w:t>Гаврись</w:t>
      </w:r>
      <w:proofErr w:type="spellEnd"/>
      <w:r>
        <w:t xml:space="preserve"> // Мат. тез </w:t>
      </w:r>
      <w:proofErr w:type="spellStart"/>
      <w:r>
        <w:t>Міжн</w:t>
      </w:r>
      <w:proofErr w:type="spellEnd"/>
      <w:r>
        <w:t xml:space="preserve">. наук. </w:t>
      </w:r>
      <w:proofErr w:type="spellStart"/>
      <w:r>
        <w:t>практ</w:t>
      </w:r>
      <w:proofErr w:type="spellEnd"/>
      <w:r>
        <w:t xml:space="preserve">.  </w:t>
      </w:r>
      <w:proofErr w:type="spellStart"/>
      <w:r>
        <w:t>конф</w:t>
      </w:r>
      <w:proofErr w:type="spellEnd"/>
      <w:r>
        <w:t xml:space="preserve">. </w:t>
      </w:r>
      <w:r w:rsidRPr="007A200E">
        <w:t>«</w:t>
      </w:r>
      <w:proofErr w:type="spellStart"/>
      <w:r>
        <w:t>Іноваційні</w:t>
      </w:r>
      <w:proofErr w:type="spellEnd"/>
      <w:r>
        <w:t xml:space="preserve"> </w:t>
      </w:r>
      <w:proofErr w:type="spellStart"/>
      <w:r>
        <w:t>агротехнології</w:t>
      </w:r>
      <w:proofErr w:type="spellEnd"/>
      <w:r>
        <w:t xml:space="preserve">  в умовах глобального потепління</w:t>
      </w:r>
      <w:r>
        <w:rPr>
          <w:lang w:val="ru-RU"/>
        </w:rPr>
        <w:t>»</w:t>
      </w:r>
      <w:r>
        <w:t xml:space="preserve"> (Мелітополь-Кирилівка, 4-</w:t>
      </w:r>
      <w:r>
        <w:rPr>
          <w:lang w:val="ru-RU"/>
        </w:rPr>
        <w:t>6</w:t>
      </w:r>
      <w:r>
        <w:t xml:space="preserve"> червня 2009 р.) Мін АПК Таврійський ДАТУ. – 2009. – С.26.</w:t>
      </w:r>
    </w:p>
    <w:p w:rsidR="006E2DD6" w:rsidRPr="004677CB" w:rsidRDefault="006E2DD6" w:rsidP="004677CB">
      <w:pPr>
        <w:numPr>
          <w:ilvl w:val="0"/>
          <w:numId w:val="2"/>
        </w:numPr>
        <w:tabs>
          <w:tab w:val="clear" w:pos="1575"/>
          <w:tab w:val="num" w:pos="900"/>
        </w:tabs>
        <w:spacing w:line="360" w:lineRule="auto"/>
        <w:ind w:left="900" w:hanging="360"/>
        <w:jc w:val="both"/>
      </w:pPr>
      <w:proofErr w:type="spellStart"/>
      <w:r>
        <w:t>Волкогон</w:t>
      </w:r>
      <w:proofErr w:type="spellEnd"/>
      <w:r>
        <w:t xml:space="preserve"> В.В., Димова С.Б. </w:t>
      </w:r>
      <w:r>
        <w:rPr>
          <w:lang w:val="ru-RU"/>
        </w:rPr>
        <w:t>и др.</w:t>
      </w:r>
      <w:r>
        <w:t xml:space="preserve"> Роль </w:t>
      </w:r>
      <w:r>
        <w:rPr>
          <w:lang w:val="ru-RU"/>
        </w:rPr>
        <w:t xml:space="preserve">физиологически активных веществ в функционировании азотфиксирующих симбиозов и ассоциаций / В.В.Волкогон, С.Б. </w:t>
      </w:r>
      <w:proofErr w:type="spellStart"/>
      <w:r>
        <w:rPr>
          <w:lang w:val="ru-RU"/>
        </w:rPr>
        <w:t>Димова</w:t>
      </w:r>
      <w:proofErr w:type="spellEnd"/>
      <w:r>
        <w:rPr>
          <w:lang w:val="ru-RU"/>
        </w:rPr>
        <w:t xml:space="preserve"> и др.// Мат. Межд. наук. </w:t>
      </w:r>
      <w:proofErr w:type="spellStart"/>
      <w:r>
        <w:rPr>
          <w:lang w:val="ru-RU"/>
        </w:rPr>
        <w:t>конф</w:t>
      </w:r>
      <w:proofErr w:type="gramStart"/>
      <w:r>
        <w:rPr>
          <w:lang w:val="ru-RU"/>
        </w:rPr>
        <w:t>.К</w:t>
      </w:r>
      <w:proofErr w:type="gramEnd"/>
      <w:r>
        <w:rPr>
          <w:lang w:val="ru-RU"/>
        </w:rPr>
        <w:t>рамарев</w:t>
      </w:r>
      <w:proofErr w:type="spellEnd"/>
      <w:r>
        <w:rPr>
          <w:lang w:val="ru-RU"/>
        </w:rPr>
        <w:t xml:space="preserve"> С.Г. Комплексное использование регуляторов роста растений и микроэлементов в </w:t>
      </w:r>
      <w:proofErr w:type="spellStart"/>
      <w:r>
        <w:rPr>
          <w:lang w:val="ru-RU"/>
        </w:rPr>
        <w:t>хелатной</w:t>
      </w:r>
      <w:proofErr w:type="spellEnd"/>
      <w:r>
        <w:rPr>
          <w:lang w:val="ru-RU"/>
        </w:rPr>
        <w:t xml:space="preserve"> форме для проведения </w:t>
      </w:r>
      <w:proofErr w:type="spellStart"/>
      <w:r>
        <w:rPr>
          <w:lang w:val="ru-RU"/>
        </w:rPr>
        <w:t>передпосевной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икрустации</w:t>
      </w:r>
      <w:proofErr w:type="spellEnd"/>
      <w:r>
        <w:rPr>
          <w:lang w:val="ru-RU"/>
        </w:rPr>
        <w:t xml:space="preserve"> семян и внекорневой подкормки </w:t>
      </w:r>
      <w:proofErr w:type="spellStart"/>
      <w:r>
        <w:rPr>
          <w:lang w:val="ru-RU"/>
        </w:rPr>
        <w:t>агроценозов</w:t>
      </w:r>
      <w:proofErr w:type="spellEnd"/>
      <w:r>
        <w:rPr>
          <w:lang w:val="ru-RU"/>
        </w:rPr>
        <w:t xml:space="preserve"> зерновых культур / С.Г.Крамарев // Мат. Межд. наук. </w:t>
      </w:r>
      <w:proofErr w:type="spellStart"/>
      <w:r>
        <w:rPr>
          <w:lang w:val="ru-RU"/>
        </w:rPr>
        <w:t>конф</w:t>
      </w:r>
      <w:proofErr w:type="spellEnd"/>
      <w:r>
        <w:rPr>
          <w:lang w:val="ru-RU"/>
        </w:rPr>
        <w:t>.  «Биологические препараты в растениеводстве». – Киев, 2008. – С. 106–107.</w:t>
      </w:r>
    </w:p>
    <w:p w:rsidR="006E2DD6" w:rsidRPr="001D42D1" w:rsidRDefault="006E2DD6" w:rsidP="004677CB">
      <w:pPr>
        <w:numPr>
          <w:ilvl w:val="0"/>
          <w:numId w:val="2"/>
        </w:numPr>
        <w:tabs>
          <w:tab w:val="clear" w:pos="1575"/>
          <w:tab w:val="num" w:pos="900"/>
        </w:tabs>
        <w:spacing w:line="360" w:lineRule="auto"/>
        <w:ind w:left="900" w:hanging="360"/>
        <w:jc w:val="both"/>
      </w:pPr>
      <w:r>
        <w:rPr>
          <w:lang w:val="ru-RU"/>
        </w:rPr>
        <w:t xml:space="preserve">Починок Х.Н. Методы биохимического анализа растений / Х.Н.Починок. – К.: </w:t>
      </w:r>
      <w:proofErr w:type="spellStart"/>
      <w:r>
        <w:rPr>
          <w:lang w:val="ru-RU"/>
        </w:rPr>
        <w:t>Наукова</w:t>
      </w:r>
      <w:proofErr w:type="spellEnd"/>
      <w:r>
        <w:rPr>
          <w:lang w:val="ru-RU"/>
        </w:rPr>
        <w:t xml:space="preserve"> думка, 1976. – С.165–178.</w:t>
      </w:r>
    </w:p>
    <w:p w:rsidR="006E2DD6" w:rsidRDefault="006E2DD6" w:rsidP="00885A20">
      <w:pPr>
        <w:spacing w:line="360" w:lineRule="auto"/>
        <w:ind w:left="540"/>
        <w:jc w:val="both"/>
        <w:rPr>
          <w:lang w:val="ru-RU"/>
        </w:rPr>
      </w:pPr>
    </w:p>
    <w:p w:rsidR="006E2DD6" w:rsidRPr="004C4EBC" w:rsidRDefault="006E2DD6" w:rsidP="00DC499D">
      <w:pPr>
        <w:tabs>
          <w:tab w:val="num" w:pos="0"/>
        </w:tabs>
        <w:spacing w:line="360" w:lineRule="auto"/>
        <w:ind w:firstLine="540"/>
        <w:jc w:val="both"/>
        <w:rPr>
          <w:i/>
          <w:lang w:val="ru-RU"/>
        </w:rPr>
      </w:pPr>
      <w:proofErr w:type="gramStart"/>
      <w:r w:rsidRPr="004C4EBC">
        <w:rPr>
          <w:i/>
          <w:lang w:val="ru-RU"/>
        </w:rPr>
        <w:t xml:space="preserve">В результате проведенных исследований установлено, что при предпосевной обработке семян гороху </w:t>
      </w:r>
      <w:proofErr w:type="spellStart"/>
      <w:r w:rsidRPr="004C4EBC">
        <w:rPr>
          <w:i/>
          <w:lang w:val="ru-RU"/>
        </w:rPr>
        <w:t>Биокомплексом</w:t>
      </w:r>
      <w:proofErr w:type="spellEnd"/>
      <w:r w:rsidRPr="004C4EBC">
        <w:rPr>
          <w:i/>
          <w:lang w:val="ru-RU"/>
        </w:rPr>
        <w:t xml:space="preserve"> и </w:t>
      </w:r>
      <w:proofErr w:type="spellStart"/>
      <w:r w:rsidRPr="004C4EBC">
        <w:rPr>
          <w:i/>
          <w:lang w:val="ru-RU"/>
        </w:rPr>
        <w:t>Радостимом</w:t>
      </w:r>
      <w:proofErr w:type="spellEnd"/>
      <w:r w:rsidRPr="004C4EBC">
        <w:rPr>
          <w:i/>
          <w:lang w:val="ru-RU"/>
        </w:rPr>
        <w:t xml:space="preserve"> активность ферментов класса </w:t>
      </w:r>
      <w:proofErr w:type="spellStart"/>
      <w:r w:rsidRPr="004C4EBC">
        <w:rPr>
          <w:i/>
          <w:lang w:val="ru-RU"/>
        </w:rPr>
        <w:t>оксидоредуктаз</w:t>
      </w:r>
      <w:proofErr w:type="spellEnd"/>
      <w:r w:rsidRPr="004C4EBC">
        <w:rPr>
          <w:i/>
          <w:lang w:val="ru-RU"/>
        </w:rPr>
        <w:t xml:space="preserve"> (каталазы, </w:t>
      </w:r>
      <w:proofErr w:type="spellStart"/>
      <w:r w:rsidRPr="004C4EBC">
        <w:rPr>
          <w:i/>
          <w:lang w:val="ru-RU"/>
        </w:rPr>
        <w:t>полифенол-оксидазы</w:t>
      </w:r>
      <w:proofErr w:type="spellEnd"/>
      <w:r w:rsidRPr="004C4EBC">
        <w:rPr>
          <w:i/>
          <w:lang w:val="ru-RU"/>
        </w:rPr>
        <w:t>) в растениях гороха существенно возрастала, тогда как</w:t>
      </w:r>
      <w:r>
        <w:rPr>
          <w:i/>
          <w:lang w:val="ru-RU"/>
        </w:rPr>
        <w:t xml:space="preserve"> при обработке посевов в фазу 3–</w:t>
      </w:r>
      <w:r w:rsidRPr="004C4EBC">
        <w:rPr>
          <w:i/>
          <w:lang w:val="ru-RU"/>
        </w:rPr>
        <w:t xml:space="preserve">4 листка активность каталазы снижалась, а </w:t>
      </w:r>
      <w:proofErr w:type="spellStart"/>
      <w:r w:rsidRPr="004C4EBC">
        <w:rPr>
          <w:i/>
          <w:lang w:val="ru-RU"/>
        </w:rPr>
        <w:t>полифенолоксидазы</w:t>
      </w:r>
      <w:proofErr w:type="spellEnd"/>
      <w:r w:rsidRPr="004C4EBC">
        <w:rPr>
          <w:i/>
          <w:lang w:val="ru-RU"/>
        </w:rPr>
        <w:t xml:space="preserve"> значительно возрастала, что свидетельствует о </w:t>
      </w:r>
      <w:r w:rsidRPr="004C4EBC">
        <w:rPr>
          <w:i/>
          <w:lang w:val="ru-RU"/>
        </w:rPr>
        <w:lastRenderedPageBreak/>
        <w:t>повышении окислительно-восстановительного процесса, в результате повышается продуктивность посевов гороха.</w:t>
      </w:r>
      <w:proofErr w:type="gramEnd"/>
    </w:p>
    <w:p w:rsidR="006E2DD6" w:rsidRPr="004C4EBC" w:rsidRDefault="006E2DD6" w:rsidP="00DC499D">
      <w:pPr>
        <w:tabs>
          <w:tab w:val="num" w:pos="0"/>
        </w:tabs>
        <w:spacing w:line="360" w:lineRule="auto"/>
        <w:ind w:firstLine="540"/>
        <w:jc w:val="both"/>
        <w:rPr>
          <w:i/>
          <w:lang w:val="ru-RU"/>
        </w:rPr>
      </w:pPr>
      <w:r w:rsidRPr="004C4EBC">
        <w:rPr>
          <w:b/>
          <w:i/>
          <w:lang w:val="ru-RU"/>
        </w:rPr>
        <w:t>Ключевые слова:</w:t>
      </w:r>
      <w:r w:rsidRPr="004C4EBC">
        <w:rPr>
          <w:i/>
          <w:lang w:val="ru-RU"/>
        </w:rPr>
        <w:t xml:space="preserve"> регуляторы роста растений, композиция микроэлементов, </w:t>
      </w:r>
      <w:proofErr w:type="spellStart"/>
      <w:r w:rsidRPr="004C4EBC">
        <w:rPr>
          <w:i/>
          <w:lang w:val="ru-RU"/>
        </w:rPr>
        <w:t>Биокомплекс</w:t>
      </w:r>
      <w:proofErr w:type="spellEnd"/>
      <w:r w:rsidRPr="004C4EBC">
        <w:rPr>
          <w:i/>
          <w:lang w:val="ru-RU"/>
        </w:rPr>
        <w:t xml:space="preserve">, каталаза, </w:t>
      </w:r>
      <w:proofErr w:type="spellStart"/>
      <w:r w:rsidRPr="004C4EBC">
        <w:rPr>
          <w:i/>
          <w:lang w:val="ru-RU"/>
        </w:rPr>
        <w:t>полифенолоксидаза</w:t>
      </w:r>
      <w:proofErr w:type="spellEnd"/>
      <w:r w:rsidRPr="004C4EBC">
        <w:rPr>
          <w:i/>
          <w:lang w:val="ru-RU"/>
        </w:rPr>
        <w:t xml:space="preserve">. </w:t>
      </w:r>
    </w:p>
    <w:p w:rsidR="006E2DD6" w:rsidRPr="004C4EBC" w:rsidRDefault="006E2DD6" w:rsidP="00DC499D">
      <w:pPr>
        <w:tabs>
          <w:tab w:val="num" w:pos="0"/>
        </w:tabs>
        <w:spacing w:line="360" w:lineRule="auto"/>
        <w:ind w:firstLine="540"/>
        <w:jc w:val="both"/>
        <w:rPr>
          <w:i/>
          <w:lang w:val="ru-RU"/>
        </w:rPr>
      </w:pPr>
    </w:p>
    <w:p w:rsidR="006E2DD6" w:rsidRPr="004C4EBC" w:rsidRDefault="006E2DD6" w:rsidP="004C4EBC">
      <w:pPr>
        <w:tabs>
          <w:tab w:val="num" w:pos="0"/>
        </w:tabs>
        <w:spacing w:line="360" w:lineRule="auto"/>
        <w:ind w:firstLine="540"/>
        <w:jc w:val="both"/>
        <w:rPr>
          <w:i/>
          <w:lang w:val="en-US"/>
        </w:rPr>
      </w:pPr>
      <w:r w:rsidRPr="004C4EBC">
        <w:rPr>
          <w:i/>
          <w:lang w:val="en-US"/>
        </w:rPr>
        <w:t xml:space="preserve">In the current study found that pre-treatment of pea seeds and </w:t>
      </w:r>
      <w:proofErr w:type="spellStart"/>
      <w:r w:rsidRPr="004C4EBC">
        <w:rPr>
          <w:i/>
          <w:lang w:val="en-US"/>
        </w:rPr>
        <w:t>biocomplexes</w:t>
      </w:r>
      <w:proofErr w:type="spellEnd"/>
      <w:r w:rsidRPr="004C4EBC">
        <w:rPr>
          <w:i/>
          <w:lang w:val="en-US"/>
        </w:rPr>
        <w:t xml:space="preserve"> </w:t>
      </w:r>
      <w:proofErr w:type="spellStart"/>
      <w:r w:rsidRPr="004C4EBC">
        <w:rPr>
          <w:i/>
          <w:lang w:val="en-US"/>
        </w:rPr>
        <w:t>Radostimom</w:t>
      </w:r>
      <w:proofErr w:type="spellEnd"/>
      <w:r w:rsidRPr="004C4EBC">
        <w:rPr>
          <w:i/>
          <w:lang w:val="en-US"/>
        </w:rPr>
        <w:t xml:space="preserve"> enzyme activity class of </w:t>
      </w:r>
      <w:proofErr w:type="spellStart"/>
      <w:r w:rsidRPr="004C4EBC">
        <w:rPr>
          <w:i/>
          <w:lang w:val="en-US"/>
        </w:rPr>
        <w:t>oxidoreductases</w:t>
      </w:r>
      <w:proofErr w:type="spellEnd"/>
      <w:r w:rsidRPr="004C4EBC">
        <w:rPr>
          <w:i/>
          <w:lang w:val="en-US"/>
        </w:rPr>
        <w:t xml:space="preserve"> (</w:t>
      </w:r>
      <w:proofErr w:type="spellStart"/>
      <w:r w:rsidRPr="004C4EBC">
        <w:rPr>
          <w:i/>
          <w:lang w:val="en-US"/>
        </w:rPr>
        <w:t>catalase</w:t>
      </w:r>
      <w:proofErr w:type="spellEnd"/>
      <w:r w:rsidRPr="004C4EBC">
        <w:rPr>
          <w:i/>
          <w:lang w:val="en-US"/>
        </w:rPr>
        <w:t xml:space="preserve">, </w:t>
      </w:r>
      <w:proofErr w:type="spellStart"/>
      <w:r w:rsidRPr="004C4EBC">
        <w:rPr>
          <w:i/>
          <w:lang w:val="en-US"/>
        </w:rPr>
        <w:t>polyphenol</w:t>
      </w:r>
      <w:proofErr w:type="spellEnd"/>
      <w:r w:rsidRPr="004C4EBC">
        <w:rPr>
          <w:i/>
          <w:lang w:val="en-US"/>
        </w:rPr>
        <w:t xml:space="preserve"> </w:t>
      </w:r>
      <w:proofErr w:type="spellStart"/>
      <w:r w:rsidRPr="004C4EBC">
        <w:rPr>
          <w:i/>
          <w:lang w:val="en-US"/>
        </w:rPr>
        <w:t>oxidase</w:t>
      </w:r>
      <w:proofErr w:type="spellEnd"/>
      <w:r w:rsidRPr="004C4EBC">
        <w:rPr>
          <w:i/>
          <w:lang w:val="en-US"/>
        </w:rPr>
        <w:t xml:space="preserve">) in pea plants significantly increased, whereas the processing of crops in the phase of 3-4 leaves </w:t>
      </w:r>
      <w:proofErr w:type="spellStart"/>
      <w:r w:rsidRPr="004C4EBC">
        <w:rPr>
          <w:i/>
          <w:lang w:val="en-US"/>
        </w:rPr>
        <w:t>catalase</w:t>
      </w:r>
      <w:proofErr w:type="spellEnd"/>
      <w:r w:rsidRPr="004C4EBC">
        <w:rPr>
          <w:i/>
          <w:lang w:val="en-US"/>
        </w:rPr>
        <w:t xml:space="preserve"> activity decreased, and the </w:t>
      </w:r>
      <w:proofErr w:type="spellStart"/>
      <w:r w:rsidRPr="004C4EBC">
        <w:rPr>
          <w:i/>
          <w:lang w:val="en-US"/>
        </w:rPr>
        <w:t>polyphenol</w:t>
      </w:r>
      <w:proofErr w:type="spellEnd"/>
      <w:r w:rsidRPr="004C4EBC">
        <w:rPr>
          <w:i/>
          <w:lang w:val="en-US"/>
        </w:rPr>
        <w:t xml:space="preserve"> significantly increases, which indicates an increase in the </w:t>
      </w:r>
      <w:proofErr w:type="spellStart"/>
      <w:r w:rsidRPr="004C4EBC">
        <w:rPr>
          <w:i/>
          <w:lang w:val="en-US"/>
        </w:rPr>
        <w:t>redox</w:t>
      </w:r>
      <w:proofErr w:type="spellEnd"/>
      <w:r w:rsidRPr="004C4EBC">
        <w:rPr>
          <w:i/>
          <w:lang w:val="en-US"/>
        </w:rPr>
        <w:t xml:space="preserve"> process, resulting in increased productivity of crops of peas. </w:t>
      </w:r>
    </w:p>
    <w:p w:rsidR="006E2DD6" w:rsidRDefault="006E2DD6" w:rsidP="004C4EBC">
      <w:pPr>
        <w:tabs>
          <w:tab w:val="num" w:pos="0"/>
        </w:tabs>
        <w:spacing w:line="360" w:lineRule="auto"/>
        <w:ind w:firstLine="540"/>
        <w:jc w:val="both"/>
        <w:rPr>
          <w:i/>
        </w:rPr>
      </w:pPr>
      <w:r w:rsidRPr="004C4EBC">
        <w:rPr>
          <w:b/>
          <w:i/>
          <w:lang w:val="en-US"/>
        </w:rPr>
        <w:t>Key words:</w:t>
      </w:r>
      <w:r w:rsidRPr="004C4EBC">
        <w:rPr>
          <w:i/>
          <w:lang w:val="en-US"/>
        </w:rPr>
        <w:t xml:space="preserve"> plant growth regulators, the composition of trace elements, </w:t>
      </w:r>
      <w:proofErr w:type="spellStart"/>
      <w:r w:rsidRPr="004C4EBC">
        <w:rPr>
          <w:i/>
          <w:lang w:val="en-US"/>
        </w:rPr>
        <w:t>Biocomplex</w:t>
      </w:r>
      <w:proofErr w:type="spellEnd"/>
      <w:r w:rsidRPr="004C4EBC">
        <w:rPr>
          <w:i/>
          <w:lang w:val="en-US"/>
        </w:rPr>
        <w:t xml:space="preserve">, </w:t>
      </w:r>
      <w:proofErr w:type="spellStart"/>
      <w:r w:rsidRPr="004C4EBC">
        <w:rPr>
          <w:i/>
          <w:lang w:val="en-US"/>
        </w:rPr>
        <w:t>catalase</w:t>
      </w:r>
      <w:proofErr w:type="spellEnd"/>
      <w:r w:rsidRPr="004C4EBC">
        <w:rPr>
          <w:i/>
          <w:lang w:val="en-US"/>
        </w:rPr>
        <w:t xml:space="preserve">, </w:t>
      </w:r>
      <w:proofErr w:type="spellStart"/>
      <w:r w:rsidRPr="004C4EBC">
        <w:rPr>
          <w:i/>
          <w:lang w:val="en-US"/>
        </w:rPr>
        <w:t>polyphenol</w:t>
      </w:r>
      <w:proofErr w:type="spellEnd"/>
      <w:r w:rsidRPr="004C4EBC">
        <w:rPr>
          <w:i/>
          <w:lang w:val="en-US"/>
        </w:rPr>
        <w:t xml:space="preserve"> </w:t>
      </w:r>
      <w:proofErr w:type="spellStart"/>
      <w:r w:rsidRPr="004C4EBC">
        <w:rPr>
          <w:i/>
          <w:lang w:val="en-US"/>
        </w:rPr>
        <w:t>oxidase</w:t>
      </w:r>
      <w:proofErr w:type="spellEnd"/>
      <w:r w:rsidRPr="004C4EBC">
        <w:rPr>
          <w:i/>
          <w:lang w:val="en-US"/>
        </w:rPr>
        <w:t>.</w:t>
      </w:r>
    </w:p>
    <w:p w:rsidR="00293EDF" w:rsidRPr="00293EDF" w:rsidRDefault="00293EDF" w:rsidP="004C4EBC">
      <w:pPr>
        <w:tabs>
          <w:tab w:val="num" w:pos="0"/>
        </w:tabs>
        <w:spacing w:line="360" w:lineRule="auto"/>
        <w:ind w:firstLine="540"/>
        <w:jc w:val="both"/>
        <w:rPr>
          <w:i/>
        </w:rPr>
      </w:pPr>
    </w:p>
    <w:p w:rsidR="00293EDF" w:rsidRPr="00293EDF" w:rsidRDefault="00293EDF" w:rsidP="004C4EBC">
      <w:pPr>
        <w:tabs>
          <w:tab w:val="num" w:pos="0"/>
        </w:tabs>
        <w:spacing w:line="360" w:lineRule="auto"/>
        <w:ind w:firstLine="540"/>
        <w:jc w:val="both"/>
        <w:rPr>
          <w:i/>
        </w:rPr>
      </w:pPr>
    </w:p>
    <w:sectPr w:rsidR="00293EDF" w:rsidRPr="00293EDF" w:rsidSect="00FA58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7B5F8F"/>
    <w:multiLevelType w:val="hybridMultilevel"/>
    <w:tmpl w:val="192E37B6"/>
    <w:lvl w:ilvl="0" w:tplc="50EC0800">
      <w:start w:val="100"/>
      <w:numFmt w:val="decimal"/>
      <w:lvlText w:val="%1."/>
      <w:lvlJc w:val="left"/>
      <w:pPr>
        <w:ind w:left="1093" w:hanging="525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3D163321"/>
    <w:multiLevelType w:val="hybridMultilevel"/>
    <w:tmpl w:val="A27E2BC6"/>
    <w:lvl w:ilvl="0" w:tplc="DDC0C8D8">
      <w:start w:val="1"/>
      <w:numFmt w:val="decimal"/>
      <w:lvlText w:val="%1."/>
      <w:lvlJc w:val="left"/>
      <w:pPr>
        <w:tabs>
          <w:tab w:val="num" w:pos="1515"/>
        </w:tabs>
        <w:ind w:left="1515" w:hanging="9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">
    <w:nsid w:val="621046E9"/>
    <w:multiLevelType w:val="hybridMultilevel"/>
    <w:tmpl w:val="020CF674"/>
    <w:lvl w:ilvl="0" w:tplc="75104C3C">
      <w:start w:val="1"/>
      <w:numFmt w:val="decimal"/>
      <w:lvlText w:val="%1."/>
      <w:lvlJc w:val="left"/>
      <w:pPr>
        <w:tabs>
          <w:tab w:val="num" w:pos="1575"/>
        </w:tabs>
        <w:ind w:left="1575" w:hanging="85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264F"/>
    <w:rsid w:val="00001ECE"/>
    <w:rsid w:val="0002126B"/>
    <w:rsid w:val="000309F0"/>
    <w:rsid w:val="00037628"/>
    <w:rsid w:val="00042FE5"/>
    <w:rsid w:val="00072EB8"/>
    <w:rsid w:val="00092280"/>
    <w:rsid w:val="00093CFC"/>
    <w:rsid w:val="00111BF1"/>
    <w:rsid w:val="00115A17"/>
    <w:rsid w:val="00121D59"/>
    <w:rsid w:val="00140C91"/>
    <w:rsid w:val="001511C3"/>
    <w:rsid w:val="001715A8"/>
    <w:rsid w:val="001A58AE"/>
    <w:rsid w:val="001C258B"/>
    <w:rsid w:val="001C38D5"/>
    <w:rsid w:val="001D1583"/>
    <w:rsid w:val="001D42D1"/>
    <w:rsid w:val="001E247F"/>
    <w:rsid w:val="001E4696"/>
    <w:rsid w:val="00200166"/>
    <w:rsid w:val="00204FB9"/>
    <w:rsid w:val="00250D8D"/>
    <w:rsid w:val="0025626A"/>
    <w:rsid w:val="00261056"/>
    <w:rsid w:val="00264E26"/>
    <w:rsid w:val="00290C2E"/>
    <w:rsid w:val="00293EDF"/>
    <w:rsid w:val="00295ACC"/>
    <w:rsid w:val="002B1FC9"/>
    <w:rsid w:val="002C7F65"/>
    <w:rsid w:val="002E200D"/>
    <w:rsid w:val="002F1C74"/>
    <w:rsid w:val="00300359"/>
    <w:rsid w:val="003257AB"/>
    <w:rsid w:val="00335323"/>
    <w:rsid w:val="00342C69"/>
    <w:rsid w:val="00346ED9"/>
    <w:rsid w:val="00385DDA"/>
    <w:rsid w:val="003A4088"/>
    <w:rsid w:val="003C1C15"/>
    <w:rsid w:val="003C7EF4"/>
    <w:rsid w:val="003F2C00"/>
    <w:rsid w:val="00416A51"/>
    <w:rsid w:val="00423167"/>
    <w:rsid w:val="00436AA2"/>
    <w:rsid w:val="0044720A"/>
    <w:rsid w:val="00450A8B"/>
    <w:rsid w:val="004677CB"/>
    <w:rsid w:val="004724AF"/>
    <w:rsid w:val="00483DE9"/>
    <w:rsid w:val="00486BC0"/>
    <w:rsid w:val="00497D3C"/>
    <w:rsid w:val="004A2D55"/>
    <w:rsid w:val="004C4EBC"/>
    <w:rsid w:val="004E2204"/>
    <w:rsid w:val="004F59CD"/>
    <w:rsid w:val="00507687"/>
    <w:rsid w:val="00513160"/>
    <w:rsid w:val="00530A81"/>
    <w:rsid w:val="00553E24"/>
    <w:rsid w:val="00553F08"/>
    <w:rsid w:val="00561B19"/>
    <w:rsid w:val="00571D92"/>
    <w:rsid w:val="00585F0A"/>
    <w:rsid w:val="00586165"/>
    <w:rsid w:val="00591C68"/>
    <w:rsid w:val="005A00E9"/>
    <w:rsid w:val="005A4E0E"/>
    <w:rsid w:val="005D1A0D"/>
    <w:rsid w:val="005D7FD5"/>
    <w:rsid w:val="005E7F96"/>
    <w:rsid w:val="005F1B59"/>
    <w:rsid w:val="00604E20"/>
    <w:rsid w:val="0064160D"/>
    <w:rsid w:val="006502D8"/>
    <w:rsid w:val="006926F3"/>
    <w:rsid w:val="006D7684"/>
    <w:rsid w:val="006E2DD6"/>
    <w:rsid w:val="00703AD4"/>
    <w:rsid w:val="007355B5"/>
    <w:rsid w:val="007622C9"/>
    <w:rsid w:val="0077560C"/>
    <w:rsid w:val="00780995"/>
    <w:rsid w:val="00795129"/>
    <w:rsid w:val="007A1F05"/>
    <w:rsid w:val="007A200E"/>
    <w:rsid w:val="007C3AC0"/>
    <w:rsid w:val="007C3F0A"/>
    <w:rsid w:val="007E2779"/>
    <w:rsid w:val="00812FA5"/>
    <w:rsid w:val="00816854"/>
    <w:rsid w:val="0085294E"/>
    <w:rsid w:val="00873A93"/>
    <w:rsid w:val="00885A20"/>
    <w:rsid w:val="008A29DA"/>
    <w:rsid w:val="008A4FC2"/>
    <w:rsid w:val="008B4383"/>
    <w:rsid w:val="008C44CF"/>
    <w:rsid w:val="008E353B"/>
    <w:rsid w:val="008F4DB6"/>
    <w:rsid w:val="0090434A"/>
    <w:rsid w:val="0091588B"/>
    <w:rsid w:val="00922DCB"/>
    <w:rsid w:val="00943A62"/>
    <w:rsid w:val="00955FC8"/>
    <w:rsid w:val="00971284"/>
    <w:rsid w:val="00972C29"/>
    <w:rsid w:val="0099359E"/>
    <w:rsid w:val="009A2398"/>
    <w:rsid w:val="009A4FF1"/>
    <w:rsid w:val="009F2A95"/>
    <w:rsid w:val="009F32D9"/>
    <w:rsid w:val="00A42F57"/>
    <w:rsid w:val="00A473D2"/>
    <w:rsid w:val="00A50C3C"/>
    <w:rsid w:val="00A6182B"/>
    <w:rsid w:val="00A847F4"/>
    <w:rsid w:val="00A979B6"/>
    <w:rsid w:val="00AA4208"/>
    <w:rsid w:val="00AB163A"/>
    <w:rsid w:val="00AC4F3C"/>
    <w:rsid w:val="00B02EFC"/>
    <w:rsid w:val="00B4038B"/>
    <w:rsid w:val="00B567E3"/>
    <w:rsid w:val="00B7000E"/>
    <w:rsid w:val="00B82049"/>
    <w:rsid w:val="00B8321D"/>
    <w:rsid w:val="00B86A02"/>
    <w:rsid w:val="00BB17F6"/>
    <w:rsid w:val="00BB2D95"/>
    <w:rsid w:val="00BB4321"/>
    <w:rsid w:val="00BC5C30"/>
    <w:rsid w:val="00BD656A"/>
    <w:rsid w:val="00BE5310"/>
    <w:rsid w:val="00BF7F05"/>
    <w:rsid w:val="00C40CD9"/>
    <w:rsid w:val="00C44D28"/>
    <w:rsid w:val="00C54FE3"/>
    <w:rsid w:val="00C665EF"/>
    <w:rsid w:val="00C803DA"/>
    <w:rsid w:val="00C8166B"/>
    <w:rsid w:val="00C92087"/>
    <w:rsid w:val="00CA278F"/>
    <w:rsid w:val="00CA4B6B"/>
    <w:rsid w:val="00CB113D"/>
    <w:rsid w:val="00CB353A"/>
    <w:rsid w:val="00CB46F4"/>
    <w:rsid w:val="00CC1321"/>
    <w:rsid w:val="00CC72E1"/>
    <w:rsid w:val="00CE2416"/>
    <w:rsid w:val="00CF0834"/>
    <w:rsid w:val="00CF5E36"/>
    <w:rsid w:val="00D16445"/>
    <w:rsid w:val="00D508EA"/>
    <w:rsid w:val="00D6731B"/>
    <w:rsid w:val="00D80CEE"/>
    <w:rsid w:val="00D93FA8"/>
    <w:rsid w:val="00DA483B"/>
    <w:rsid w:val="00DB0C68"/>
    <w:rsid w:val="00DC499D"/>
    <w:rsid w:val="00DC583B"/>
    <w:rsid w:val="00DD5B88"/>
    <w:rsid w:val="00DE47C2"/>
    <w:rsid w:val="00E046BA"/>
    <w:rsid w:val="00E06E17"/>
    <w:rsid w:val="00E13699"/>
    <w:rsid w:val="00E15178"/>
    <w:rsid w:val="00E2081D"/>
    <w:rsid w:val="00E273B3"/>
    <w:rsid w:val="00E35FDC"/>
    <w:rsid w:val="00E5786D"/>
    <w:rsid w:val="00E831A7"/>
    <w:rsid w:val="00E854F4"/>
    <w:rsid w:val="00E96B96"/>
    <w:rsid w:val="00EC107B"/>
    <w:rsid w:val="00EE24AA"/>
    <w:rsid w:val="00EE7D62"/>
    <w:rsid w:val="00EF253C"/>
    <w:rsid w:val="00EF31B0"/>
    <w:rsid w:val="00EF31D6"/>
    <w:rsid w:val="00F0431B"/>
    <w:rsid w:val="00F102EF"/>
    <w:rsid w:val="00F3471B"/>
    <w:rsid w:val="00F5264F"/>
    <w:rsid w:val="00F667BB"/>
    <w:rsid w:val="00F948D1"/>
    <w:rsid w:val="00FA2C2C"/>
    <w:rsid w:val="00FA5816"/>
    <w:rsid w:val="00FA69D5"/>
    <w:rsid w:val="00FD0A46"/>
    <w:rsid w:val="00FD25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64F"/>
    <w:rPr>
      <w:rFonts w:ascii="Times New Roman" w:eastAsia="Times New Roman" w:hAnsi="Times New Roman"/>
      <w:bCs/>
      <w:color w:val="000000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B86A0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9</Pages>
  <Words>2045</Words>
  <Characters>11663</Characters>
  <Application>Microsoft Office Word</Application>
  <DocSecurity>0</DocSecurity>
  <Lines>97</Lines>
  <Paragraphs>27</Paragraphs>
  <ScaleCrop>false</ScaleCrop>
  <Company>DreamLair</Company>
  <LinksUpToDate>false</LinksUpToDate>
  <CharactersWithSpaces>13681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Loner-XP</dc:creator>
  <cp:keywords/>
  <dc:description/>
  <cp:lastModifiedBy>Admin</cp:lastModifiedBy>
  <cp:revision>18</cp:revision>
  <cp:lastPrinted>2015-12-21T12:36:00Z</cp:lastPrinted>
  <dcterms:created xsi:type="dcterms:W3CDTF">2011-05-05T09:20:00Z</dcterms:created>
  <dcterms:modified xsi:type="dcterms:W3CDTF">2015-12-21T12:43:00Z</dcterms:modified>
</cp:coreProperties>
</file>