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0AC4" w:rsidRDefault="00BB0E20" w:rsidP="00F03A31">
      <w:pPr>
        <w:spacing w:after="0" w:line="360" w:lineRule="exact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УДК 528.482                         </w:t>
      </w:r>
      <w:r w:rsidR="00F03A31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Гладілін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 М.,</w:t>
      </w:r>
      <w:proofErr w:type="spellStart"/>
      <w:r w:rsidR="00D50AC4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="00D50AC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50AC4">
        <w:rPr>
          <w:rFonts w:ascii="Times New Roman" w:hAnsi="Times New Roman" w:cs="Times New Roman"/>
          <w:sz w:val="28"/>
          <w:szCs w:val="28"/>
          <w:lang w:val="uk-UA"/>
        </w:rPr>
        <w:t>техн</w:t>
      </w:r>
      <w:proofErr w:type="spellEnd"/>
      <w:r w:rsidR="00D50AC4">
        <w:rPr>
          <w:rFonts w:ascii="Times New Roman" w:hAnsi="Times New Roman" w:cs="Times New Roman"/>
          <w:sz w:val="28"/>
          <w:szCs w:val="28"/>
          <w:lang w:val="uk-UA"/>
        </w:rPr>
        <w:t>. наук, доцент БНАУ,</w:t>
      </w:r>
    </w:p>
    <w:p w:rsidR="00BB0E20" w:rsidRDefault="00F03A31" w:rsidP="00BB0E20">
      <w:pPr>
        <w:spacing w:after="0" w:line="360" w:lineRule="exact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 </w:t>
      </w:r>
      <w:r w:rsidR="00BB0E20">
        <w:rPr>
          <w:rFonts w:ascii="Times New Roman" w:hAnsi="Times New Roman" w:cs="Times New Roman"/>
          <w:sz w:val="28"/>
          <w:szCs w:val="28"/>
          <w:lang w:val="uk-UA"/>
        </w:rPr>
        <w:t>Іщук Є. І.,</w:t>
      </w:r>
    </w:p>
    <w:p w:rsidR="00BB0E20" w:rsidRDefault="00F03A31" w:rsidP="00BB0E20">
      <w:pPr>
        <w:spacing w:after="0" w:line="360" w:lineRule="exact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 </w:t>
      </w:r>
      <w:r w:rsidR="00BB0E20">
        <w:rPr>
          <w:rFonts w:ascii="Times New Roman" w:hAnsi="Times New Roman" w:cs="Times New Roman"/>
          <w:sz w:val="28"/>
          <w:szCs w:val="28"/>
          <w:lang w:val="uk-UA"/>
        </w:rPr>
        <w:t>Олійник С. В.,</w:t>
      </w:r>
    </w:p>
    <w:p w:rsidR="00BB0E20" w:rsidRDefault="00D50AC4" w:rsidP="00BB0E20">
      <w:pPr>
        <w:spacing w:after="0" w:line="360" w:lineRule="exact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="00F03A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0E20">
        <w:rPr>
          <w:rFonts w:ascii="Times New Roman" w:hAnsi="Times New Roman" w:cs="Times New Roman"/>
          <w:sz w:val="28"/>
          <w:szCs w:val="28"/>
          <w:lang w:val="uk-UA"/>
        </w:rPr>
        <w:t>Бурсак Ю. М.,</w:t>
      </w:r>
    </w:p>
    <w:p w:rsidR="00F03A31" w:rsidRDefault="00D50AC4" w:rsidP="00D50AC4">
      <w:pPr>
        <w:spacing w:after="0" w:line="360" w:lineRule="exact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 </w:t>
      </w:r>
      <w:r w:rsidR="00BB0E20">
        <w:rPr>
          <w:rFonts w:ascii="Times New Roman" w:hAnsi="Times New Roman" w:cs="Times New Roman"/>
          <w:sz w:val="28"/>
          <w:szCs w:val="28"/>
          <w:lang w:val="uk-UA"/>
        </w:rPr>
        <w:t>Деркач Л. В.,</w:t>
      </w:r>
    </w:p>
    <w:p w:rsidR="00D50AC4" w:rsidRDefault="00F03A31" w:rsidP="004A10CF">
      <w:pPr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 </w:t>
      </w:r>
      <w:r w:rsidR="00BB0E20">
        <w:rPr>
          <w:rFonts w:ascii="Times New Roman" w:hAnsi="Times New Roman" w:cs="Times New Roman"/>
          <w:sz w:val="28"/>
          <w:szCs w:val="28"/>
          <w:lang w:val="uk-UA"/>
        </w:rPr>
        <w:t>Костенко В. Л.</w:t>
      </w:r>
    </w:p>
    <w:p w:rsidR="004A10CF" w:rsidRPr="004A10CF" w:rsidRDefault="004A10CF" w:rsidP="004A10CF">
      <w:pPr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A10CF">
        <w:rPr>
          <w:rFonts w:ascii="Times New Roman" w:hAnsi="Times New Roman" w:cs="Times New Roman"/>
          <w:sz w:val="28"/>
          <w:szCs w:val="28"/>
          <w:lang w:val="uk-UA"/>
        </w:rPr>
        <w:t xml:space="preserve">Удовенко І.О., </w:t>
      </w:r>
    </w:p>
    <w:p w:rsidR="004A10CF" w:rsidRPr="004A10CF" w:rsidRDefault="004A10CF" w:rsidP="004A10CF">
      <w:pPr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A10CF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proofErr w:type="spellStart"/>
      <w:r w:rsidRPr="004A10CF">
        <w:rPr>
          <w:rFonts w:ascii="Times New Roman" w:hAnsi="Times New Roman" w:cs="Times New Roman"/>
          <w:sz w:val="28"/>
          <w:szCs w:val="28"/>
          <w:lang w:val="uk-UA"/>
        </w:rPr>
        <w:t>екон</w:t>
      </w:r>
      <w:proofErr w:type="spellEnd"/>
      <w:r w:rsidRPr="004A10CF">
        <w:rPr>
          <w:rFonts w:ascii="Times New Roman" w:hAnsi="Times New Roman" w:cs="Times New Roman"/>
          <w:sz w:val="28"/>
          <w:szCs w:val="28"/>
          <w:lang w:val="uk-UA"/>
        </w:rPr>
        <w:t>. наук, доцент</w:t>
      </w:r>
    </w:p>
    <w:p w:rsidR="004A10CF" w:rsidRPr="004A10CF" w:rsidRDefault="004A10CF" w:rsidP="004A10CF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A10CF">
        <w:rPr>
          <w:rFonts w:ascii="Times New Roman" w:hAnsi="Times New Roman" w:cs="Times New Roman"/>
          <w:sz w:val="28"/>
          <w:szCs w:val="28"/>
          <w:lang w:val="uk-UA"/>
        </w:rPr>
        <w:t>Уманський</w:t>
      </w:r>
      <w:proofErr w:type="spellEnd"/>
      <w:r w:rsidRPr="004A10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10CF">
        <w:rPr>
          <w:rFonts w:ascii="Times New Roman" w:hAnsi="Times New Roman" w:cs="Times New Roman"/>
          <w:sz w:val="28"/>
          <w:szCs w:val="28"/>
          <w:lang w:val="uk-UA"/>
        </w:rPr>
        <w:t>національний</w:t>
      </w:r>
      <w:proofErr w:type="spellEnd"/>
      <w:r w:rsidRPr="004A10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10CF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  <w:proofErr w:type="spellEnd"/>
      <w:r w:rsidRPr="004A10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A10CF">
        <w:rPr>
          <w:rFonts w:ascii="Times New Roman" w:hAnsi="Times New Roman" w:cs="Times New Roman"/>
          <w:sz w:val="28"/>
          <w:szCs w:val="28"/>
          <w:lang w:val="uk-UA"/>
        </w:rPr>
        <w:t>садівництва</w:t>
      </w:r>
      <w:proofErr w:type="spellEnd"/>
    </w:p>
    <w:p w:rsidR="004A10CF" w:rsidRPr="004A10CF" w:rsidRDefault="004A10CF" w:rsidP="004A10CF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A10CF">
        <w:rPr>
          <w:rFonts w:ascii="Times New Roman" w:hAnsi="Times New Roman" w:cs="Times New Roman"/>
          <w:sz w:val="28"/>
          <w:szCs w:val="28"/>
          <w:lang w:val="uk-UA"/>
        </w:rPr>
        <w:t xml:space="preserve">м. Умань, </w:t>
      </w:r>
      <w:proofErr w:type="spellStart"/>
      <w:r w:rsidRPr="004A10CF">
        <w:rPr>
          <w:rFonts w:ascii="Times New Roman" w:hAnsi="Times New Roman" w:cs="Times New Roman"/>
          <w:sz w:val="28"/>
          <w:szCs w:val="28"/>
          <w:lang w:val="uk-UA"/>
        </w:rPr>
        <w:t>Україна</w:t>
      </w:r>
      <w:proofErr w:type="spellEnd"/>
    </w:p>
    <w:p w:rsidR="004A10CF" w:rsidRPr="004A10CF" w:rsidRDefault="004A10CF" w:rsidP="004A10CF">
      <w:pPr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E91BF1" w:rsidRDefault="00BB0E20" w:rsidP="00E91BF1">
      <w:pPr>
        <w:spacing w:after="0" w:line="360" w:lineRule="exact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91BF1">
        <w:rPr>
          <w:rFonts w:ascii="Times New Roman" w:hAnsi="Times New Roman" w:cs="Times New Roman"/>
          <w:sz w:val="28"/>
          <w:szCs w:val="28"/>
          <w:lang w:val="uk-UA"/>
        </w:rPr>
        <w:t>исперсії геодезичних вимірів</w:t>
      </w:r>
    </w:p>
    <w:p w:rsidR="00E91BF1" w:rsidRDefault="00F03A31" w:rsidP="00E91BF1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Відомо, що генеральні сукупності вимірів оцінюються не вибірковими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дисперсіями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E6019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дослідженням яких займається теорія ймовірностей, а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дисперсіями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91BF1">
        <w:rPr>
          <w:rFonts w:ascii="Times New Roman" w:hAnsi="Times New Roman" w:cs="Times New Roman"/>
          <w:sz w:val="28"/>
          <w:szCs w:val="28"/>
          <w:lang w:val="uk-UA"/>
        </w:rPr>
        <w:t>Новий підхід до оцінки точності започатковано в рекомендації ІНС 1 Мі</w:t>
      </w:r>
      <w:r w:rsidR="00490610">
        <w:rPr>
          <w:rFonts w:ascii="Times New Roman" w:hAnsi="Times New Roman" w:cs="Times New Roman"/>
          <w:sz w:val="28"/>
          <w:szCs w:val="28"/>
          <w:lang w:val="uk-UA"/>
        </w:rPr>
        <w:t>жнародного комітету мір та ваг</w:t>
      </w:r>
      <w:r w:rsidR="00E91BF1">
        <w:rPr>
          <w:rFonts w:ascii="Times New Roman" w:hAnsi="Times New Roman" w:cs="Times New Roman"/>
          <w:sz w:val="28"/>
          <w:szCs w:val="28"/>
          <w:lang w:val="uk-UA"/>
        </w:rPr>
        <w:t>, яка рекомендує</w:t>
      </w:r>
      <w:r w:rsidR="00490610">
        <w:rPr>
          <w:rFonts w:ascii="Times New Roman" w:hAnsi="Times New Roman" w:cs="Times New Roman"/>
          <w:sz w:val="28"/>
          <w:szCs w:val="28"/>
          <w:lang w:val="uk-UA"/>
        </w:rPr>
        <w:t xml:space="preserve"> складові </w:t>
      </w:r>
      <w:proofErr w:type="spellStart"/>
      <w:r w:rsidR="00490610">
        <w:rPr>
          <w:rFonts w:ascii="Times New Roman" w:hAnsi="Times New Roman" w:cs="Times New Roman"/>
          <w:sz w:val="28"/>
          <w:szCs w:val="28"/>
          <w:lang w:val="uk-UA"/>
        </w:rPr>
        <w:t>невизначеностей</w:t>
      </w:r>
      <w:proofErr w:type="spellEnd"/>
      <w:r w:rsidR="00490610">
        <w:rPr>
          <w:rFonts w:ascii="Times New Roman" w:hAnsi="Times New Roman" w:cs="Times New Roman"/>
          <w:sz w:val="28"/>
          <w:szCs w:val="28"/>
          <w:lang w:val="uk-UA"/>
        </w:rPr>
        <w:t xml:space="preserve"> категорії </w:t>
      </w:r>
      <w:r w:rsidR="00490610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490610">
        <w:rPr>
          <w:rFonts w:ascii="Times New Roman" w:hAnsi="Times New Roman" w:cs="Times New Roman"/>
          <w:sz w:val="28"/>
          <w:szCs w:val="28"/>
          <w:lang w:val="uk-UA"/>
        </w:rPr>
        <w:t xml:space="preserve"> оцінювати вибірковими </w:t>
      </w:r>
      <w:proofErr w:type="spellStart"/>
      <w:r w:rsidR="00490610">
        <w:rPr>
          <w:rFonts w:ascii="Times New Roman" w:hAnsi="Times New Roman" w:cs="Times New Roman"/>
          <w:sz w:val="28"/>
          <w:szCs w:val="28"/>
          <w:lang w:val="uk-UA"/>
        </w:rPr>
        <w:t>дисперсіями</w:t>
      </w:r>
      <w:proofErr w:type="spellEnd"/>
      <w:r w:rsidR="004906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i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49061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відхиленнями </w:t>
      </w:r>
      <w:proofErr w:type="spellStart"/>
      <w:r w:rsidR="009E5DAD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s</w:t>
      </w:r>
      <w:r w:rsidR="009E5DAD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i</w:t>
      </w:r>
      <w:proofErr w:type="spellEnd"/>
      <w:r w:rsidR="009E5DAD" w:rsidRPr="00CD5632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490610" w:rsidRPr="00CD5632">
        <w:rPr>
          <w:rFonts w:ascii="Times New Roman" w:eastAsiaTheme="minorEastAsia" w:hAnsi="Times New Roman" w:cs="Times New Roman"/>
          <w:sz w:val="28"/>
          <w:szCs w:val="28"/>
          <w:lang w:val="uk-UA"/>
        </w:rPr>
        <w:t>[1].</w:t>
      </w:r>
    </w:p>
    <w:p w:rsidR="00E60194" w:rsidRDefault="00E60194" w:rsidP="00E91BF1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Необхідно вирішити проблему оцінки точності геодезичних вимірювань при наявності генеральної сукупності вимірів</w:t>
      </w:r>
      <w:r w:rsidR="00532878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532878" w:rsidRDefault="00532878" w:rsidP="00E91BF1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Кількісною (числовою) мірою відхилення дискретної випадкової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її математичного сподівання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 μ</m:t>
        </m:r>
      </m:oMath>
      <w:r w:rsidRPr="00532878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прийнято централ</w:t>
      </w:r>
      <w:r w:rsidR="0079545F">
        <w:rPr>
          <w:rFonts w:ascii="Times New Roman" w:eastAsiaTheme="minorEastAsia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ний момент другого порядку, який позначається символом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79545F">
        <w:rPr>
          <w:rFonts w:ascii="Times New Roman" w:eastAsiaTheme="minorEastAsia" w:hAnsi="Times New Roman" w:cs="Times New Roman"/>
          <w:sz w:val="28"/>
          <w:szCs w:val="28"/>
          <w:lang w:val="uk-UA"/>
        </w:rPr>
        <w:t>тобто</w:t>
      </w:r>
    </w:p>
    <w:p w:rsidR="0079545F" w:rsidRPr="000B33D5" w:rsidRDefault="0079545F" w:rsidP="00E91BF1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E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- 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μ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- </m:t>
                    </m: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μ</m:t>
                    </m:r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0B33D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(1)</w:t>
      </w:r>
    </w:p>
    <w:p w:rsidR="0079545F" w:rsidRDefault="00804FF0" w:rsidP="0079545F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</w:t>
      </w:r>
      <w:r w:rsidR="0079545F">
        <w:rPr>
          <w:rFonts w:ascii="Times New Roman" w:eastAsiaTheme="minorEastAsia" w:hAnsi="Times New Roman" w:cs="Times New Roman"/>
          <w:sz w:val="28"/>
          <w:szCs w:val="28"/>
          <w:lang w:val="uk-UA"/>
        </w:rPr>
        <w:t>е</w:t>
      </w:r>
      <w:r w:rsidR="0079545F" w:rsidRPr="000B33D5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  <w:r w:rsidR="0079545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79545F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f</w:t>
      </w:r>
      <w:r w:rsidR="0079545F" w:rsidRPr="000B33D5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79545F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x</w:t>
      </w:r>
      <w:r w:rsidR="0079545F" w:rsidRPr="000B33D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– </w:t>
      </w:r>
      <w:r w:rsidR="0079545F">
        <w:rPr>
          <w:rFonts w:ascii="Times New Roman" w:eastAsiaTheme="minorEastAsia" w:hAnsi="Times New Roman" w:cs="Times New Roman"/>
          <w:sz w:val="28"/>
          <w:szCs w:val="28"/>
          <w:lang w:val="uk-UA"/>
        </w:rPr>
        <w:t>функція розподілу ймовірностей</w:t>
      </w:r>
      <w:r w:rsidR="00B94E6E" w:rsidRPr="000B33D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[5]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804FF0" w:rsidRDefault="00804FF0" w:rsidP="00804FF0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математичній статистиці, складовою частиною якої є теорія похибок вимірювань, величину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називають генеральною дисперсією, а величина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σ= 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стандартним відхиленням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C210A0" w:rsidRDefault="00C210A0" w:rsidP="00804FF0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Математичне сподівання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визначається</w:t>
      </w:r>
    </w:p>
    <w:p w:rsidR="00C210A0" w:rsidRPr="000B33D5" w:rsidRDefault="00C210A0" w:rsidP="00804FF0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</w:t>
      </w:r>
      <w:r w:rsidRPr="000B33D5">
        <w:rPr>
          <w:rFonts w:ascii="Times New Roman" w:eastAsiaTheme="minorEastAsia" w:hAnsi="Times New Roman" w:cs="Times New Roman"/>
          <w:sz w:val="28"/>
          <w:szCs w:val="28"/>
        </w:rPr>
        <w:t xml:space="preserve">      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μ=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= </m:t>
        </m:r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⋅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</w:rPr>
          <m:t>.</m:t>
        </m:r>
      </m:oMath>
      <w:r w:rsidRPr="000B33D5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(2)</w:t>
      </w:r>
    </w:p>
    <w:p w:rsidR="00C210A0" w:rsidRDefault="00C210A0" w:rsidP="00804FF0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теорії ймовірностей величину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μ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називають середнім значенням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а в математичній статистиці – генеральним середнім значенням</w:t>
      </w:r>
      <w:r w:rsidR="00B94E6E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B94E6E" w:rsidRDefault="00B94E6E" w:rsidP="00804FF0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Дисперсію дискретної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обчислюють за теоремою, яка наведена в праці</w:t>
      </w:r>
      <w:r w:rsidRPr="00B94E6E">
        <w:rPr>
          <w:rFonts w:ascii="Times New Roman" w:eastAsiaTheme="minorEastAsia" w:hAnsi="Times New Roman" w:cs="Times New Roman"/>
          <w:sz w:val="28"/>
          <w:szCs w:val="28"/>
        </w:rPr>
        <w:t xml:space="preserve"> [5]:</w:t>
      </w:r>
    </w:p>
    <w:p w:rsidR="00B94E6E" w:rsidRPr="000B33D5" w:rsidRDefault="00B94E6E" w:rsidP="00804FF0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0B33D5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-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,</m:t>
        </m:r>
      </m:oMath>
      <w:r w:rsidRPr="000B33D5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       (3)</w:t>
      </w:r>
    </w:p>
    <w:p w:rsidR="00B94E6E" w:rsidRDefault="00B94E6E" w:rsidP="00B94E6E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</w:p>
    <w:p w:rsidR="00B94E6E" w:rsidRPr="000B33D5" w:rsidRDefault="00B94E6E" w:rsidP="00B94E6E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</m:d>
      </m:oMath>
      <w:r w:rsidR="00FB40C9" w:rsidRPr="000B33D5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    (4)</w:t>
      </w:r>
    </w:p>
    <w:p w:rsidR="00FB40C9" w:rsidRDefault="00FB40C9" w:rsidP="00B94E6E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є математичним сподіванням квадрата випадкової величини.</w:t>
      </w:r>
    </w:p>
    <w:p w:rsidR="00FB40C9" w:rsidRDefault="00FB40C9" w:rsidP="00FB40C9">
      <w:pPr>
        <w:spacing w:after="0" w:line="360" w:lineRule="exact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Доведення (3) виконується на основі означень (1), (2), (4) і за другою аксіомою ймовірностей:</w:t>
      </w:r>
    </w:p>
    <w:p w:rsidR="00FB40C9" w:rsidRPr="00914503" w:rsidRDefault="00FB40C9" w:rsidP="00FB40C9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</w:t>
      </w:r>
      <m:oMath>
        <m:nary>
          <m:naryPr>
            <m:chr m:val="∑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∑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=1.</m:t>
        </m:r>
      </m:oMath>
      <w:r w:rsidRPr="00914503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  (5)</w:t>
      </w:r>
    </w:p>
    <w:p w:rsidR="00FB40C9" w:rsidRDefault="0082047C" w:rsidP="00FB40C9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Другу аксіому ймовірностей формулюють ще так</w:t>
      </w:r>
      <w:r w:rsidR="00FB40C9" w:rsidRPr="0082047C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82047C">
        <w:rPr>
          <w:rFonts w:ascii="Times New Roman" w:eastAsiaTheme="minorEastAsia" w:hAnsi="Times New Roman" w:cs="Times New Roman"/>
          <w:sz w:val="28"/>
          <w:szCs w:val="28"/>
        </w:rPr>
        <w:t xml:space="preserve">[2],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що</w:t>
      </w:r>
      <w:r w:rsidRPr="0082047C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P</m:t>
        </m:r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=1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достовірної події</w:t>
      </w:r>
      <w:r w:rsidRPr="0082047C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82047C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B33D5" w:rsidRPr="00FF3A91" w:rsidRDefault="000B33D5" w:rsidP="00FB40C9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Навівши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цю аксіому і вказавши, що з рівності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</m:t>
        </m:r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e>
        </m:d>
      </m:oMath>
      <w:r w:rsidRPr="000B33D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 випливає, що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Е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являє собою достовірну подію, теорія ймовірностей ніколи не наводить жодного прикладу вірогідної події.</w:t>
      </w:r>
      <w:r w:rsidR="0091450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Використавши сучасну методику, яка дозволяє практично до мінімуму скоротити вплив систематичних похибок, сучасні прилади (високоточний нівелір і </w:t>
      </w:r>
      <w:proofErr w:type="spellStart"/>
      <w:r w:rsidR="00914503">
        <w:rPr>
          <w:rFonts w:ascii="Times New Roman" w:eastAsiaTheme="minorEastAsia" w:hAnsi="Times New Roman" w:cs="Times New Roman"/>
          <w:sz w:val="28"/>
          <w:szCs w:val="28"/>
          <w:lang w:val="uk-UA"/>
        </w:rPr>
        <w:t>інварні</w:t>
      </w:r>
      <w:proofErr w:type="spellEnd"/>
      <w:r w:rsidR="0091450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нівелірні рейки), можна виміряти перевищення між двома реперами розташованими на відстані 100 метрів один від одного багатьма прийомами і обчислити </w:t>
      </w:r>
      <w:r w:rsidR="00FF3A9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генеральне середнє значення </w:t>
      </w:r>
      <w:r w:rsidR="00FF3A91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μ </w:t>
      </w:r>
      <w:r w:rsidR="00FF3A91">
        <w:rPr>
          <w:rFonts w:ascii="Times New Roman" w:eastAsiaTheme="minorEastAsia" w:hAnsi="Times New Roman" w:cs="Times New Roman"/>
          <w:sz w:val="28"/>
          <w:szCs w:val="28"/>
          <w:lang w:val="uk-UA"/>
        </w:rPr>
        <w:t>який би довірчий інтервал для цього значення не був би побудований, цей інтервал не буде вірогідним, оскільки його ймовірність не дорівнює одиниці.</w:t>
      </w:r>
    </w:p>
    <w:p w:rsidR="00575675" w:rsidRDefault="00FF3A91" w:rsidP="00575675">
      <w:pPr>
        <w:spacing w:after="0" w:line="360" w:lineRule="exact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Теорія ймовірностей не приділяє уваги розмаху </w:t>
      </w:r>
      <w:r w:rsidR="007E7436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Pr="00B239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значень виміряних випадкових величин, бо розглядає випадкові величини, які</w:t>
      </w:r>
      <w:r w:rsidR="00B2398D">
        <w:rPr>
          <w:rFonts w:ascii="Times New Roman" w:hAnsi="Times New Roman" w:cs="Times New Roman"/>
          <w:sz w:val="28"/>
          <w:szCs w:val="28"/>
          <w:lang w:val="uk-UA"/>
        </w:rPr>
        <w:t xml:space="preserve"> набувають значень в межах від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-∞ до ∞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B2398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теорії похибок вимірювань розмах значень вимірів </w:t>
      </w:r>
      <w:r w:rsidR="007E7436" w:rsidRPr="007E7436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R</w:t>
      </w:r>
      <w:r w:rsidR="00B2398D">
        <w:rPr>
          <w:rFonts w:ascii="Times New Roman" w:hAnsi="Times New Roman" w:cs="Times New Roman"/>
          <w:sz w:val="28"/>
          <w:szCs w:val="28"/>
          <w:lang w:val="uk-UA"/>
        </w:rPr>
        <w:t xml:space="preserve"> є вірогідною величиною, оскільки при </w:t>
      </w:r>
      <w:r w:rsidR="00F530D3">
        <w:rPr>
          <w:rFonts w:ascii="Times New Roman" w:hAnsi="Times New Roman" w:cs="Times New Roman"/>
          <w:sz w:val="28"/>
          <w:szCs w:val="28"/>
          <w:lang w:val="uk-UA"/>
        </w:rPr>
        <w:t xml:space="preserve">збільшені кількості вимірів однієї величини він </w:t>
      </w:r>
      <w:r w:rsidR="007E7436">
        <w:rPr>
          <w:rFonts w:ascii="Times New Roman" w:hAnsi="Times New Roman" w:cs="Times New Roman"/>
          <w:sz w:val="28"/>
          <w:szCs w:val="28"/>
          <w:lang w:val="uk-UA"/>
        </w:rPr>
        <w:t xml:space="preserve">приблизно </w:t>
      </w:r>
      <w:r w:rsidR="00F530D3">
        <w:rPr>
          <w:rFonts w:ascii="Times New Roman" w:hAnsi="Times New Roman" w:cs="Times New Roman"/>
          <w:sz w:val="28"/>
          <w:szCs w:val="28"/>
          <w:lang w:val="uk-UA"/>
        </w:rPr>
        <w:t>набуває постійного значення.</w:t>
      </w:r>
    </w:p>
    <w:p w:rsidR="00F530D3" w:rsidRDefault="00F530D3" w:rsidP="00575675">
      <w:pPr>
        <w:spacing w:after="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функцію щільності розподілу величини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середнім значенням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μ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дисперсією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нормального закону розподілу </w:t>
      </w:r>
      <w:r w:rsidRPr="00B94E6E">
        <w:rPr>
          <w:rFonts w:ascii="Times New Roman" w:eastAsiaTheme="minorEastAsia" w:hAnsi="Times New Roman" w:cs="Times New Roman"/>
          <w:sz w:val="28"/>
          <w:szCs w:val="28"/>
        </w:rPr>
        <w:t>[5]:</w:t>
      </w:r>
    </w:p>
    <w:p w:rsidR="00F530D3" w:rsidRDefault="00F530D3" w:rsidP="0024565D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n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x,μ,σ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2π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⋅σ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x-μ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σ</m:t>
                        </m:r>
                      </m:den>
                    </m:f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 -∞&lt;x&lt;∞,</m:t>
        </m:r>
      </m:oMath>
      <w:r w:rsidR="0024565D" w:rsidRPr="0024565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(6)</w:t>
      </w:r>
    </w:p>
    <w:p w:rsidR="0024565D" w:rsidRDefault="0024565D" w:rsidP="0024565D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де: </w:t>
      </w:r>
      <w:r w:rsidR="001F7489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π = </w:t>
      </w:r>
      <w:r w:rsidR="001F748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3.1415926… ; </w:t>
      </w:r>
      <w:r w:rsidR="001F7489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е</w:t>
      </w:r>
      <w:r w:rsidR="001F748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2.71828… .</w:t>
      </w:r>
    </w:p>
    <w:p w:rsidR="005432D7" w:rsidRDefault="001F7489" w:rsidP="005432D7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 цьому законі будується теорія ймовірностей, а в геодезичній практиці випадкові величини набувають найбільших значень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±4σ÷±5σ (і іноді ±6σ).</m:t>
        </m:r>
      </m:oMath>
    </w:p>
    <w:p w:rsidR="00575675" w:rsidRDefault="00575675" w:rsidP="005432D7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означення (1) і теореми (3) витікає, що генеральна дисперсія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це розсіювання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відносно її генерального середнього значення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μ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Величина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μ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такою числовою реалізацією значень генеральної сукупності вимірів, яка має генеральну дисперсію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яка є найменшою з усіх</w:t>
      </w:r>
      <w:r w:rsidR="00194FE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4FE4">
        <w:rPr>
          <w:rFonts w:ascii="Times New Roman" w:eastAsiaTheme="minorEastAsia" w:hAnsi="Times New Roman" w:cs="Times New Roman"/>
          <w:sz w:val="28"/>
          <w:szCs w:val="28"/>
          <w:lang w:val="uk-UA"/>
        </w:rPr>
        <w:t>дисперсій</w:t>
      </w:r>
      <w:proofErr w:type="spellEnd"/>
      <w:r w:rsidR="00194FE4">
        <w:rPr>
          <w:rFonts w:ascii="Times New Roman" w:eastAsiaTheme="minorEastAsia" w:hAnsi="Times New Roman" w:cs="Times New Roman"/>
          <w:sz w:val="28"/>
          <w:szCs w:val="28"/>
          <w:lang w:val="uk-UA"/>
        </w:rPr>
        <w:t>, які визначаються на цій сукупності.</w:t>
      </w:r>
    </w:p>
    <w:p w:rsidR="00194FE4" w:rsidRDefault="00194FE4" w:rsidP="005432D7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Наприклад, якщо взяти якесь значення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воно має свою міру розсіювання – дисперсію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</w:p>
    <w:p w:rsidR="005432D7" w:rsidRDefault="005432D7" w:rsidP="005432D7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Означення. Є генеральна сукупність вимірів, які мають значення</w:t>
      </w:r>
      <w:r w:rsidR="007E7436" w:rsidRPr="007E743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7E743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7E7436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Дисперсією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значення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дискретної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називається математичне сподівання квадрата відхилення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тобто</w:t>
      </w:r>
    </w:p>
    <w:p w:rsidR="005432D7" w:rsidRDefault="005432D7" w:rsidP="005432D7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=E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X-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x- 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B163D1" w:rsidRPr="00B163D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(7)</w:t>
      </w:r>
    </w:p>
    <w:p w:rsidR="00B163D1" w:rsidRDefault="00B163D1" w:rsidP="00E61CE3">
      <w:pPr>
        <w:spacing w:before="240"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де: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f</w:t>
      </w:r>
      <w:r w:rsidRPr="000B33D5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x</w:t>
      </w:r>
      <w:r w:rsidRPr="000B33D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–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функція розподілу ймовірностей</w:t>
      </w:r>
      <w:r w:rsidRPr="000B33D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[5]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B163D1" w:rsidRDefault="00B163D1" w:rsidP="00FA5BF6">
      <w:pPr>
        <w:spacing w:before="240" w:after="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Величина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/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i</m:t>
                    </m:r>
                  </m:sub>
                </m:sSub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</m:e>
        </m:ra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називається стандартним відхиленням</w:t>
      </w:r>
      <w:r w:rsidRPr="00B163D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значення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 w:rsidR="006B71A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величини </w:t>
      </w:r>
      <w:r w:rsidR="006B71A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6B71A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FA6E71" w:rsidRDefault="007E7436" w:rsidP="0037790E">
      <w:pPr>
        <w:spacing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П</w:t>
      </w:r>
      <w:r w:rsidR="006B71AA">
        <w:rPr>
          <w:rFonts w:ascii="Times New Roman" w:eastAsiaTheme="minorEastAsia" w:hAnsi="Times New Roman" w:cs="Times New Roman"/>
          <w:sz w:val="28"/>
          <w:szCs w:val="28"/>
          <w:lang w:val="uk-UA"/>
        </w:rPr>
        <w:t>риклад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1</w:t>
      </w:r>
      <w:r w:rsidR="006B71A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у табл. 1 наведено ряд розподілу значень генеральної сукупності вимірів обсягом </w:t>
      </w:r>
      <w:r w:rsidR="006B71AA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n</w:t>
      </w:r>
      <w:r w:rsidR="006B71AA" w:rsidRPr="006B71AA">
        <w:rPr>
          <w:rFonts w:ascii="Times New Roman" w:eastAsiaTheme="minorEastAsia" w:hAnsi="Times New Roman" w:cs="Times New Roman"/>
          <w:sz w:val="28"/>
          <w:szCs w:val="28"/>
        </w:rPr>
        <w:t xml:space="preserve"> = 100</w:t>
      </w:r>
      <w:r w:rsidR="006B71A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перевищень між двома реперами нівелірного ходу. Визначимо довірчий інтервал для значень дискретної величини</w:t>
      </w:r>
      <w:r w:rsidR="00E61CE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генеральне середнє значення </w:t>
      </w:r>
      <w:r w:rsidR="00E61CE3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μ</w:t>
      </w:r>
      <w:r w:rsidR="00E61CE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перевищення, генеральну дисперсію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E61CE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стандартне відхилення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σ= 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="00E61CE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також дисперсії: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…,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7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F55E89" w:rsidRPr="00F55E89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F55E8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значень </w:t>
      </w:r>
      <w:r w:rsidR="00F55E89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F55E89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(1)</w:t>
      </w:r>
      <w:r w:rsidR="00F55E89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F55E89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х</w:t>
      </w:r>
      <w:r w:rsidR="00F55E89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(2)</w:t>
      </w:r>
      <w:r w:rsidR="00F55E89">
        <w:rPr>
          <w:rFonts w:ascii="Times New Roman" w:eastAsiaTheme="minorEastAsia" w:hAnsi="Times New Roman" w:cs="Times New Roman"/>
          <w:sz w:val="28"/>
          <w:szCs w:val="28"/>
          <w:lang w:val="uk-UA"/>
        </w:rPr>
        <w:t>, …,</w:t>
      </w:r>
      <w:r w:rsidR="00F55E89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х</w:t>
      </w:r>
      <w:r w:rsidR="00F55E89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(7)</w:t>
      </w:r>
      <w:r w:rsidR="00F55E89" w:rsidRPr="00F55E89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</w:p>
    <w:p w:rsidR="006B71AA" w:rsidRDefault="00F55E89" w:rsidP="00FA6E71">
      <w:pPr>
        <w:spacing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перевищень і їхні стандартні відхилення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,…,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7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</w:p>
    <w:p w:rsidR="00F55E89" w:rsidRDefault="00F55E89" w:rsidP="0037790E">
      <w:pPr>
        <w:spacing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Табл. 1. Ряд розподілу значень </w:t>
      </w:r>
      <w:r w:rsidR="002D13B2">
        <w:rPr>
          <w:rFonts w:ascii="Times New Roman" w:eastAsiaTheme="minorEastAsia" w:hAnsi="Times New Roman" w:cs="Times New Roman"/>
          <w:sz w:val="28"/>
          <w:szCs w:val="28"/>
          <w:lang w:val="uk-UA"/>
        </w:rPr>
        <w:t>генеральної сукупності вимірів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187"/>
        <w:gridCol w:w="1187"/>
        <w:gridCol w:w="1187"/>
        <w:gridCol w:w="1188"/>
        <w:gridCol w:w="1187"/>
        <w:gridCol w:w="1187"/>
        <w:gridCol w:w="1187"/>
        <w:gridCol w:w="1188"/>
      </w:tblGrid>
      <w:tr w:rsidR="00FA23DF" w:rsidTr="00A6770D">
        <w:trPr>
          <w:trHeight w:val="727"/>
        </w:trPr>
        <w:tc>
          <w:tcPr>
            <w:tcW w:w="1187" w:type="dxa"/>
            <w:tcBorders>
              <w:bottom w:val="single" w:sz="12" w:space="0" w:color="000000"/>
            </w:tcBorders>
          </w:tcPr>
          <w:p w:rsidR="00FA23DF" w:rsidRDefault="00FA23DF" w:rsidP="00A6770D">
            <w:pPr>
              <w:pStyle w:val="a5"/>
              <w:spacing w:line="30" w:lineRule="atLeast"/>
              <w:ind w:right="-38" w:hanging="43"/>
              <w:rPr>
                <w:b w:val="0"/>
                <w:lang w:val="en-US"/>
              </w:rPr>
            </w:pPr>
            <w:r>
              <w:rPr>
                <w:b w:val="0"/>
                <w:position w:val="-4"/>
                <w:lang w:val="en-US"/>
              </w:rPr>
              <w:object w:dxaOrig="300" w:dyaOrig="2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4.4pt;height:14.4pt" o:ole="" fillcolor="window">
                  <v:imagedata r:id="rId4" o:title=""/>
                </v:shape>
                <o:OLEObject Type="Embed" ProgID="Equation.3" ShapeID="_x0000_i1025" DrawAspect="Content" ObjectID="_1769713868" r:id="rId5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720" w:dyaOrig="340">
                <v:shape id="_x0000_i1026" type="#_x0000_t75" style="width:36pt;height:14.4pt" o:ole="" fillcolor="window">
                  <v:imagedata r:id="rId6" o:title=""/>
                </v:shape>
                <o:OLEObject Type="Embed" ProgID="Equation.3" ShapeID="_x0000_i1026" DrawAspect="Content" ObjectID="_1769713869" r:id="rId7"/>
              </w:object>
            </w:r>
          </w:p>
        </w:tc>
        <w:tc>
          <w:tcPr>
            <w:tcW w:w="1187" w:type="dxa"/>
            <w:tcBorders>
              <w:bottom w:val="single" w:sz="12" w:space="0" w:color="000000"/>
              <w:right w:val="single" w:sz="4" w:space="0" w:color="auto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40" w:dyaOrig="400">
                <v:shape id="_x0000_i1027" type="#_x0000_t75" style="width:21.6pt;height:21.6pt" o:ole="" fillcolor="window">
                  <v:imagedata r:id="rId8" o:title=""/>
                </v:shape>
                <o:OLEObject Type="Embed" ProgID="Equation.3" ShapeID="_x0000_i1027" DrawAspect="Content" ObjectID="_1769713870" r:id="rId9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40" w:dyaOrig="320">
                <v:shape id="_x0000_i1028" type="#_x0000_t75" style="width:14.4pt;height:14.4pt" o:ole="" fillcolor="window">
                  <v:imagedata r:id="rId10" o:title=""/>
                </v:shape>
                <o:OLEObject Type="Embed" ProgID="Equation.3" ShapeID="_x0000_i1028" DrawAspect="Content" ObjectID="_1769713871" r:id="rId11"/>
              </w:object>
            </w:r>
          </w:p>
        </w:tc>
        <w:tc>
          <w:tcPr>
            <w:tcW w:w="1187" w:type="dxa"/>
            <w:tcBorders>
              <w:left w:val="single" w:sz="4" w:space="0" w:color="auto"/>
              <w:bottom w:val="single" w:sz="12" w:space="0" w:color="000000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029" type="#_x0000_t75" style="width:21.6pt;height:21.6pt" o:ole="" fillcolor="window">
                  <v:imagedata r:id="rId12" o:title=""/>
                </v:shape>
                <o:OLEObject Type="Embed" ProgID="Equation.3" ShapeID="_x0000_i1029" DrawAspect="Content" ObjectID="_1769713872" r:id="rId13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60" w:dyaOrig="320">
                <v:shape id="_x0000_i1030" type="#_x0000_t75" style="width:21.6pt;height:14.4pt" o:ole="" fillcolor="window">
                  <v:imagedata r:id="rId14" o:title=""/>
                </v:shape>
                <o:OLEObject Type="Embed" ProgID="Equation.3" ShapeID="_x0000_i1030" DrawAspect="Content" ObjectID="_1769713873" r:id="rId15"/>
              </w:object>
            </w:r>
          </w:p>
        </w:tc>
        <w:tc>
          <w:tcPr>
            <w:tcW w:w="1188" w:type="dxa"/>
            <w:tcBorders>
              <w:bottom w:val="single" w:sz="12" w:space="0" w:color="000000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031" type="#_x0000_t75" style="width:21.6pt;height:21.6pt" o:ole="" fillcolor="window">
                  <v:imagedata r:id="rId16" o:title=""/>
                </v:shape>
                <o:OLEObject Type="Embed" ProgID="Equation.3" ShapeID="_x0000_i1031" DrawAspect="Content" ObjectID="_1769713874" r:id="rId17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</w:rPr>
            </w:pPr>
            <w:r>
              <w:rPr>
                <w:b w:val="0"/>
                <w:position w:val="-10"/>
              </w:rPr>
              <w:object w:dxaOrig="340" w:dyaOrig="320">
                <v:shape id="_x0000_i1032" type="#_x0000_t75" style="width:14.4pt;height:14.4pt" o:ole="" fillcolor="window">
                  <v:imagedata r:id="rId18" o:title=""/>
                </v:shape>
                <o:OLEObject Type="Embed" ProgID="Equation.3" ShapeID="_x0000_i1032" DrawAspect="Content" ObjectID="_1769713875" r:id="rId19"/>
              </w:object>
            </w:r>
          </w:p>
        </w:tc>
        <w:tc>
          <w:tcPr>
            <w:tcW w:w="1187" w:type="dxa"/>
            <w:tcBorders>
              <w:bottom w:val="single" w:sz="12" w:space="0" w:color="000000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033" type="#_x0000_t75" style="width:21.6pt;height:21.6pt" o:ole="" fillcolor="window">
                  <v:imagedata r:id="rId20" o:title=""/>
                </v:shape>
                <o:OLEObject Type="Embed" ProgID="Equation.3" ShapeID="_x0000_i1033" DrawAspect="Content" ObjectID="_1769713876" r:id="rId21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40" w:dyaOrig="320">
                <v:shape id="_x0000_i1034" type="#_x0000_t75" style="width:14.4pt;height:14.4pt" o:ole="" fillcolor="window">
                  <v:imagedata r:id="rId22" o:title=""/>
                </v:shape>
                <o:OLEObject Type="Embed" ProgID="Equation.3" ShapeID="_x0000_i1034" DrawAspect="Content" ObjectID="_1769713877" r:id="rId23"/>
              </w:object>
            </w:r>
          </w:p>
        </w:tc>
        <w:tc>
          <w:tcPr>
            <w:tcW w:w="1187" w:type="dxa"/>
            <w:tcBorders>
              <w:bottom w:val="single" w:sz="12" w:space="0" w:color="000000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035" type="#_x0000_t75" style="width:21.6pt;height:21.6pt" o:ole="" fillcolor="window">
                  <v:imagedata r:id="rId24" o:title=""/>
                </v:shape>
                <o:OLEObject Type="Embed" ProgID="Equation.3" ShapeID="_x0000_i1035" DrawAspect="Content" ObjectID="_1769713878" r:id="rId25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60" w:dyaOrig="320">
                <v:shape id="_x0000_i1036" type="#_x0000_t75" style="width:21.6pt;height:14.4pt" o:ole="" fillcolor="window">
                  <v:imagedata r:id="rId26" o:title=""/>
                </v:shape>
                <o:OLEObject Type="Embed" ProgID="Equation.3" ShapeID="_x0000_i1036" DrawAspect="Content" ObjectID="_1769713879" r:id="rId27"/>
              </w:object>
            </w:r>
          </w:p>
        </w:tc>
        <w:tc>
          <w:tcPr>
            <w:tcW w:w="1187" w:type="dxa"/>
            <w:tcBorders>
              <w:bottom w:val="single" w:sz="12" w:space="0" w:color="000000"/>
              <w:right w:val="single" w:sz="4" w:space="0" w:color="auto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037" type="#_x0000_t75" style="width:21.6pt;height:21.6pt" o:ole="" fillcolor="window">
                  <v:imagedata r:id="rId28" o:title=""/>
                </v:shape>
                <o:OLEObject Type="Embed" ProgID="Equation.3" ShapeID="_x0000_i1037" DrawAspect="Content" ObjectID="_1769713880" r:id="rId29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40" w:dyaOrig="320">
                <v:shape id="_x0000_i1038" type="#_x0000_t75" style="width:14.4pt;height:14.4pt" o:ole="" fillcolor="window">
                  <v:imagedata r:id="rId30" o:title=""/>
                </v:shape>
                <o:OLEObject Type="Embed" ProgID="Equation.3" ShapeID="_x0000_i1038" DrawAspect="Content" ObjectID="_1769713881" r:id="rId31"/>
              </w:object>
            </w:r>
          </w:p>
        </w:tc>
        <w:tc>
          <w:tcPr>
            <w:tcW w:w="1188" w:type="dxa"/>
            <w:tcBorders>
              <w:left w:val="single" w:sz="4" w:space="0" w:color="auto"/>
              <w:bottom w:val="single" w:sz="12" w:space="0" w:color="000000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460" w:dyaOrig="400">
                <v:shape id="_x0000_i1039" type="#_x0000_t75" style="width:21.6pt;height:21.6pt" o:ole="" fillcolor="window">
                  <v:imagedata r:id="rId32" o:title=""/>
                </v:shape>
                <o:OLEObject Type="Embed" ProgID="Equation.3" ShapeID="_x0000_i1039" DrawAspect="Content" ObjectID="_1769713882" r:id="rId33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360" w:dyaOrig="320">
                <v:shape id="_x0000_i1040" type="#_x0000_t75" style="width:21.6pt;height:14.4pt" o:ole="" fillcolor="window">
                  <v:imagedata r:id="rId34" o:title=""/>
                </v:shape>
                <o:OLEObject Type="Embed" ProgID="Equation.3" ShapeID="_x0000_i1040" DrawAspect="Content" ObjectID="_1769713883" r:id="rId35"/>
              </w:object>
            </w:r>
          </w:p>
        </w:tc>
      </w:tr>
      <w:tr w:rsidR="00FA23DF" w:rsidTr="00A6770D">
        <w:trPr>
          <w:trHeight w:val="809"/>
        </w:trPr>
        <w:tc>
          <w:tcPr>
            <w:tcW w:w="1187" w:type="dxa"/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</w:rPr>
              <w:object w:dxaOrig="580" w:dyaOrig="340">
                <v:shape id="_x0000_i1041" type="#_x0000_t75" style="width:28.8pt;height:14.4pt" o:ole="" fillcolor="window">
                  <v:imagedata r:id="rId36" o:title=""/>
                </v:shape>
                <o:OLEObject Type="Embed" ProgID="Equation.3" ShapeID="_x0000_i1041" DrawAspect="Content" ObjectID="_1769713884" r:id="rId37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560" w:dyaOrig="340">
                <v:shape id="_x0000_i1042" type="#_x0000_t75" style="width:28.8pt;height:14.4pt" o:ole="" fillcolor="window">
                  <v:imagedata r:id="rId38" o:title=""/>
                </v:shape>
                <o:OLEObject Type="Embed" ProgID="Equation.3" ShapeID="_x0000_i1042" DrawAspect="Content" ObjectID="_1769713885" r:id="rId39"/>
              </w:object>
            </w:r>
          </w:p>
        </w:tc>
        <w:tc>
          <w:tcPr>
            <w:tcW w:w="1187" w:type="dxa"/>
            <w:tcBorders>
              <w:right w:val="single" w:sz="4" w:space="0" w:color="auto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</w:rPr>
              <w:object w:dxaOrig="840" w:dyaOrig="400">
                <v:shape id="_x0000_i1043" type="#_x0000_t75" style="width:43.8pt;height:21.6pt" o:ole="" fillcolor="window">
                  <v:imagedata r:id="rId40" o:title=""/>
                </v:shape>
                <o:OLEObject Type="Embed" ProgID="Equation.3" ShapeID="_x0000_i1043" DrawAspect="Content" ObjectID="_1769713886" r:id="rId41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</w:rPr>
            </w:pPr>
            <w:r>
              <w:rPr>
                <w:b w:val="0"/>
                <w:position w:val="-10"/>
              </w:rPr>
              <w:object w:dxaOrig="499" w:dyaOrig="320">
                <v:shape id="_x0000_i1044" type="#_x0000_t75" style="width:21.6pt;height:14.4pt" o:ole="" fillcolor="window">
                  <v:imagedata r:id="rId42" o:title=""/>
                </v:shape>
                <o:OLEObject Type="Embed" ProgID="Equation.3" ShapeID="_x0000_i1044" DrawAspect="Content" ObjectID="_1769713887" r:id="rId43"/>
              </w:object>
            </w:r>
          </w:p>
        </w:tc>
        <w:tc>
          <w:tcPr>
            <w:tcW w:w="1187" w:type="dxa"/>
            <w:tcBorders>
              <w:left w:val="single" w:sz="4" w:space="0" w:color="auto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</w:rPr>
              <w:object w:dxaOrig="859" w:dyaOrig="400">
                <v:shape id="_x0000_i1045" type="#_x0000_t75" style="width:43.8pt;height:21.6pt" o:ole="" fillcolor="window">
                  <v:imagedata r:id="rId44" o:title=""/>
                </v:shape>
                <o:OLEObject Type="Embed" ProgID="Equation.3" ShapeID="_x0000_i1045" DrawAspect="Content" ObjectID="_1769713888" r:id="rId45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</w:rPr>
            </w:pPr>
            <w:r>
              <w:rPr>
                <w:b w:val="0"/>
                <w:position w:val="-10"/>
              </w:rPr>
              <w:object w:dxaOrig="499" w:dyaOrig="320">
                <v:shape id="_x0000_i1046" type="#_x0000_t75" style="width:21.6pt;height:14.4pt" o:ole="" fillcolor="window">
                  <v:imagedata r:id="rId46" o:title=""/>
                </v:shape>
                <o:OLEObject Type="Embed" ProgID="Equation.3" ShapeID="_x0000_i1046" DrawAspect="Content" ObjectID="_1769713889" r:id="rId47"/>
              </w:object>
            </w:r>
          </w:p>
        </w:tc>
        <w:tc>
          <w:tcPr>
            <w:tcW w:w="1188" w:type="dxa"/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</w:rPr>
              <w:object w:dxaOrig="859" w:dyaOrig="400">
                <v:shape id="_x0000_i1047" type="#_x0000_t75" style="width:43.8pt;height:21.6pt" o:ole="" fillcolor="window">
                  <v:imagedata r:id="rId48" o:title=""/>
                </v:shape>
                <o:OLEObject Type="Embed" ProgID="Equation.3" ShapeID="_x0000_i1047" DrawAspect="Content" ObjectID="_1769713890" r:id="rId49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</w:rPr>
            </w:pPr>
            <w:r>
              <w:rPr>
                <w:b w:val="0"/>
                <w:position w:val="-10"/>
              </w:rPr>
              <w:object w:dxaOrig="499" w:dyaOrig="320">
                <v:shape id="_x0000_i1048" type="#_x0000_t75" style="width:21.6pt;height:14.4pt" o:ole="" fillcolor="window">
                  <v:imagedata r:id="rId50" o:title=""/>
                </v:shape>
                <o:OLEObject Type="Embed" ProgID="Equation.3" ShapeID="_x0000_i1048" DrawAspect="Content" ObjectID="_1769713891" r:id="rId51"/>
              </w:object>
            </w:r>
          </w:p>
        </w:tc>
        <w:tc>
          <w:tcPr>
            <w:tcW w:w="1187" w:type="dxa"/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859" w:dyaOrig="400">
                <v:shape id="_x0000_i1049" type="#_x0000_t75" style="width:43.8pt;height:21.6pt" o:ole="" fillcolor="window">
                  <v:imagedata r:id="rId52" o:title=""/>
                </v:shape>
                <o:OLEObject Type="Embed" ProgID="Equation.3" ShapeID="_x0000_i1049" DrawAspect="Content" ObjectID="_1769713892" r:id="rId53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520" w:dyaOrig="320">
                <v:shape id="_x0000_i1050" type="#_x0000_t75" style="width:28.2pt;height:14.4pt" o:ole="" fillcolor="window">
                  <v:imagedata r:id="rId54" o:title=""/>
                </v:shape>
                <o:OLEObject Type="Embed" ProgID="Equation.3" ShapeID="_x0000_i1050" DrawAspect="Content" ObjectID="_1769713893" r:id="rId55"/>
              </w:object>
            </w:r>
          </w:p>
        </w:tc>
        <w:tc>
          <w:tcPr>
            <w:tcW w:w="1187" w:type="dxa"/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859" w:dyaOrig="400">
                <v:shape id="_x0000_i1051" type="#_x0000_t75" style="width:43.8pt;height:21.6pt" o:ole="" fillcolor="window">
                  <v:imagedata r:id="rId56" o:title=""/>
                </v:shape>
                <o:OLEObject Type="Embed" ProgID="Equation.3" ShapeID="_x0000_i1051" DrawAspect="Content" ObjectID="_1769713894" r:id="rId57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499" w:dyaOrig="320">
                <v:shape id="_x0000_i1052" type="#_x0000_t75" style="width:21.6pt;height:14.4pt" o:ole="" fillcolor="window">
                  <v:imagedata r:id="rId58" o:title=""/>
                </v:shape>
                <o:OLEObject Type="Embed" ProgID="Equation.3" ShapeID="_x0000_i1052" DrawAspect="Content" ObjectID="_1769713895" r:id="rId59"/>
              </w:object>
            </w:r>
          </w:p>
        </w:tc>
        <w:tc>
          <w:tcPr>
            <w:tcW w:w="1187" w:type="dxa"/>
            <w:tcBorders>
              <w:right w:val="single" w:sz="4" w:space="0" w:color="auto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859" w:dyaOrig="400">
                <v:shape id="_x0000_i1053" type="#_x0000_t75" style="width:43.8pt;height:21.6pt" o:ole="" fillcolor="window">
                  <v:imagedata r:id="rId60" o:title=""/>
                </v:shape>
                <o:OLEObject Type="Embed" ProgID="Equation.3" ShapeID="_x0000_i1053" DrawAspect="Content" ObjectID="_1769713896" r:id="rId61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520" w:dyaOrig="320">
                <v:shape id="_x0000_i1054" type="#_x0000_t75" style="width:28.2pt;height:14.4pt" o:ole="" fillcolor="window">
                  <v:imagedata r:id="rId62" o:title=""/>
                </v:shape>
                <o:OLEObject Type="Embed" ProgID="Equation.3" ShapeID="_x0000_i1054" DrawAspect="Content" ObjectID="_1769713897" r:id="rId63"/>
              </w:object>
            </w:r>
          </w:p>
        </w:tc>
        <w:tc>
          <w:tcPr>
            <w:tcW w:w="1188" w:type="dxa"/>
            <w:tcBorders>
              <w:left w:val="single" w:sz="4" w:space="0" w:color="auto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6"/>
                <w:lang w:val="en-US"/>
              </w:rPr>
              <w:object w:dxaOrig="859" w:dyaOrig="400">
                <v:shape id="_x0000_i1055" type="#_x0000_t75" style="width:43.8pt;height:21.6pt" o:ole="" fillcolor="window">
                  <v:imagedata r:id="rId64" o:title=""/>
                </v:shape>
                <o:OLEObject Type="Embed" ProgID="Equation.3" ShapeID="_x0000_i1055" DrawAspect="Content" ObjectID="_1769713898" r:id="rId65"/>
              </w:object>
            </w:r>
          </w:p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position w:val="-10"/>
                <w:lang w:val="en-US"/>
              </w:rPr>
              <w:object w:dxaOrig="520" w:dyaOrig="320">
                <v:shape id="_x0000_i1056" type="#_x0000_t75" style="width:28.2pt;height:14.4pt" o:ole="" fillcolor="window">
                  <v:imagedata r:id="rId66" o:title=""/>
                </v:shape>
                <o:OLEObject Type="Embed" ProgID="Equation.3" ShapeID="_x0000_i1056" DrawAspect="Content" ObjectID="_1769713899" r:id="rId67"/>
              </w:object>
            </w:r>
          </w:p>
        </w:tc>
      </w:tr>
      <w:tr w:rsidR="00FA23DF" w:rsidTr="00A6770D">
        <w:trPr>
          <w:trHeight w:val="457"/>
        </w:trPr>
        <w:tc>
          <w:tcPr>
            <w:tcW w:w="1187" w:type="dxa"/>
          </w:tcPr>
          <w:p w:rsidR="00FA23DF" w:rsidRPr="008F397F" w:rsidRDefault="00FA23DF" w:rsidP="00A6770D">
            <w:pPr>
              <w:pStyle w:val="a5"/>
              <w:spacing w:line="30" w:lineRule="atLeast"/>
              <w:ind w:hanging="43"/>
              <w:rPr>
                <w:b w:val="0"/>
                <w:i/>
                <w:vertAlign w:val="subscript"/>
                <w:lang w:val="en-US"/>
              </w:rPr>
            </w:pPr>
            <w:proofErr w:type="spellStart"/>
            <w:r>
              <w:rPr>
                <w:b w:val="0"/>
                <w:i/>
                <w:lang w:val="en-US"/>
              </w:rPr>
              <w:t>k</w:t>
            </w:r>
            <w:r>
              <w:rPr>
                <w:b w:val="0"/>
                <w:i/>
                <w:vertAlign w:val="subscript"/>
                <w:lang w:val="en-US"/>
              </w:rPr>
              <w:t>G</w:t>
            </w:r>
            <w:proofErr w:type="spellEnd"/>
          </w:p>
        </w:tc>
        <w:tc>
          <w:tcPr>
            <w:tcW w:w="1187" w:type="dxa"/>
            <w:tcBorders>
              <w:right w:val="single" w:sz="4" w:space="0" w:color="auto"/>
            </w:tcBorders>
          </w:tcPr>
          <w:p w:rsidR="00FA23DF" w:rsidRPr="008F397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1</w:t>
            </w:r>
          </w:p>
        </w:tc>
        <w:tc>
          <w:tcPr>
            <w:tcW w:w="1187" w:type="dxa"/>
            <w:tcBorders>
              <w:left w:val="single" w:sz="4" w:space="0" w:color="auto"/>
            </w:tcBorders>
          </w:tcPr>
          <w:p w:rsidR="00FA23DF" w:rsidRPr="008F397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2</w:t>
            </w:r>
          </w:p>
        </w:tc>
        <w:tc>
          <w:tcPr>
            <w:tcW w:w="1188" w:type="dxa"/>
          </w:tcPr>
          <w:p w:rsidR="00FA23DF" w:rsidRPr="008F397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3</w:t>
            </w:r>
          </w:p>
        </w:tc>
        <w:tc>
          <w:tcPr>
            <w:tcW w:w="1187" w:type="dxa"/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4</w:t>
            </w:r>
          </w:p>
        </w:tc>
        <w:tc>
          <w:tcPr>
            <w:tcW w:w="1187" w:type="dxa"/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5</w:t>
            </w:r>
          </w:p>
        </w:tc>
        <w:tc>
          <w:tcPr>
            <w:tcW w:w="1187" w:type="dxa"/>
            <w:tcBorders>
              <w:right w:val="single" w:sz="4" w:space="0" w:color="auto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6</w:t>
            </w:r>
          </w:p>
        </w:tc>
        <w:tc>
          <w:tcPr>
            <w:tcW w:w="1188" w:type="dxa"/>
            <w:tcBorders>
              <w:left w:val="single" w:sz="4" w:space="0" w:color="auto"/>
            </w:tcBorders>
          </w:tcPr>
          <w:p w:rsidR="00FA23DF" w:rsidRDefault="00FA23DF" w:rsidP="00A6770D">
            <w:pPr>
              <w:pStyle w:val="a5"/>
              <w:spacing w:line="30" w:lineRule="atLeast"/>
              <w:ind w:hanging="43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7</w:t>
            </w:r>
          </w:p>
        </w:tc>
      </w:tr>
    </w:tbl>
    <w:p w:rsidR="00FA23DF" w:rsidRDefault="00FA23DF" w:rsidP="00FA23DF">
      <w:pPr>
        <w:pStyle w:val="a5"/>
        <w:spacing w:line="30" w:lineRule="atLeast"/>
        <w:jc w:val="both"/>
        <w:rPr>
          <w:b w:val="0"/>
        </w:rPr>
      </w:pPr>
    </w:p>
    <w:p w:rsidR="002D13B2" w:rsidRDefault="00CF3ABC" w:rsidP="00E61CE3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Генеральна сукупність має обсяг вимірів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48596C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k</w:t>
      </w:r>
      <w:r w:rsidR="0048596C">
        <w:rPr>
          <w:rFonts w:ascii="Times New Roman" w:eastAsiaTheme="minorEastAsia" w:hAnsi="Times New Roman" w:cs="Times New Roman"/>
          <w:sz w:val="28"/>
          <w:szCs w:val="28"/>
        </w:rPr>
        <w:t xml:space="preserve"> =100,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 обсяг «значень» генеральної сукупності</w:t>
      </w:r>
      <w:r w:rsidR="0048596C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spellStart"/>
      <w:r w:rsidR="0048596C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k</w:t>
      </w:r>
      <w:r w:rsidR="0048596C" w:rsidRPr="00A61752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G</w:t>
      </w:r>
      <w:proofErr w:type="spellEnd"/>
      <w:r w:rsidR="0048596C" w:rsidRPr="00A61752">
        <w:rPr>
          <w:rFonts w:ascii="Times New Roman" w:eastAsiaTheme="minorEastAsia" w:hAnsi="Times New Roman" w:cs="Times New Roman"/>
          <w:i/>
          <w:sz w:val="28"/>
          <w:szCs w:val="28"/>
          <w:vertAlign w:val="subscript"/>
        </w:rPr>
        <w:t xml:space="preserve"> </w:t>
      </w:r>
      <w:r w:rsidR="0048596C" w:rsidRPr="0048596C">
        <w:rPr>
          <w:rFonts w:ascii="Times New Roman" w:eastAsiaTheme="minorEastAsia" w:hAnsi="Times New Roman" w:cs="Times New Roman"/>
          <w:sz w:val="28"/>
          <w:szCs w:val="28"/>
        </w:rPr>
        <w:t>= 7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>. Ступінь квантування</w:t>
      </w:r>
      <w:r w:rsidR="0048596C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[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>3</w:t>
      </w:r>
      <w:r w:rsidR="0048596C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вимірів</w:t>
      </w:r>
      <w:r w:rsidR="0048596C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[</w:t>
      </w:r>
      <w:r w:rsidR="0048596C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Q</w:t>
      </w:r>
      <w:r w:rsidR="0048596C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</w:t>
      </w:r>
      <w:r w:rsidR="0048596C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A61752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A61752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 w:rsidR="00A61752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+1</w:t>
      </w:r>
      <w:r w:rsid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r w:rsidR="00A61752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A61752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і</w:t>
      </w:r>
      <w:r w:rsid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0,1 мм, розмах вимірів </w:t>
      </w:r>
      <w:r w:rsidR="0048596C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W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w:r w:rsidR="0048596C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A61752"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max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r w:rsidR="0048596C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A61752"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min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</w:t>
      </w:r>
      <w:r w:rsid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1,</w:t>
      </w:r>
      <w:r w:rsidR="00A61752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9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A61752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1,3 = 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>0,</w:t>
      </w:r>
      <w:r w:rsidR="00A61752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6</w:t>
      </w:r>
      <w:r w:rsidR="0048596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мм</w:t>
      </w:r>
      <w:r w:rsidR="00A61752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w:r w:rsid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табл. 1</w:t>
      </w:r>
      <w:r w:rsidR="00A61752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A61752" w:rsidRDefault="00A61752" w:rsidP="00E61CE3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Центр розмаху вимірів буде таким:</w:t>
      </w:r>
    </w:p>
    <w:p w:rsidR="00A61752" w:rsidRDefault="00A61752" w:rsidP="0037790E">
      <w:pPr>
        <w:spacing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acc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min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max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7</m:t>
                    </m:r>
                  </m:e>
                </m:d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1.3+1.9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=1.6 мм</m:t>
        </m:r>
      </m:oMath>
      <w:r w:rsidR="004B33B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</w:t>
      </w:r>
    </w:p>
    <w:p w:rsidR="004B33B2" w:rsidRDefault="004B33B2" w:rsidP="0037790E">
      <w:pPr>
        <w:spacing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m:oMath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=0.01+0.03+0.18+0.49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+0.23+0.04+0.01=1.</m:t>
        </m:r>
      </m:oMath>
    </w:p>
    <w:p w:rsidR="004B33B2" w:rsidRDefault="0037790E" w:rsidP="00205CCB">
      <w:pPr>
        <w:spacing w:before="360" w:after="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Враховуючи заокруглення значень вимірів, знайдемо допустимі граничні значення перевищення</w:t>
      </w:r>
    </w:p>
    <w:p w:rsidR="0037790E" w:rsidRDefault="0037790E" w:rsidP="00205CCB">
      <w:pPr>
        <w:spacing w:before="360" w:after="36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доп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min</m:t>
                        </m:r>
                      </m:e>
                    </m:d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e>
                    </m:d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Q</m:t>
                        </m:r>
                      </m:e>
                    </m:d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=1.3- 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0.1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=1.25 мм</m:t>
                </m:r>
              </m: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доп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max</m:t>
                        </m:r>
                      </m:e>
                    </m:d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7</m:t>
                        </m:r>
                      </m:e>
                    </m:d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Q</m:t>
                        </m:r>
                      </m:e>
                    </m:d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=1.9+ 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0.1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=1.95 мм.</m:t>
                </m:r>
              </m:e>
            </m:eqArr>
          </m:e>
        </m:d>
      </m:oMath>
      <w:r w:rsidR="002F796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</w:t>
      </w:r>
    </w:p>
    <w:p w:rsidR="002F7961" w:rsidRDefault="002F7961" w:rsidP="00205CCB">
      <w:pPr>
        <w:spacing w:before="240" w:after="36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Довірчий інтервал для значень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набуде вигляду:</w:t>
      </w:r>
    </w:p>
    <w:p w:rsidR="002F7961" w:rsidRDefault="002F7961" w:rsidP="0037790E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P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доп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min</m:t>
                    </m:r>
                  </m:e>
                </m:d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≤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≤ 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доп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max</m:t>
                    </m:r>
                  </m:e>
                </m:d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 P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1.25≤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≤ 1.95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=1.</m:t>
        </m:r>
      </m:oMath>
      <w:r w:rsidR="009E1C12" w:rsidRPr="009E1C1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9E1C12" w:rsidRDefault="009E1C12" w:rsidP="0037790E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За формулою (2) обчислимо генеральне середнє значення перевищення</w:t>
      </w:r>
    </w:p>
    <w:p w:rsidR="00205CCB" w:rsidRDefault="00205CCB" w:rsidP="00205CCB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4"/>
          <w:szCs w:val="24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4"/>
            <w:szCs w:val="24"/>
            <w:lang w:val="uk-UA"/>
          </w:rPr>
          <m:t>μ=1</m:t>
        </m:r>
        <m:r>
          <w:rPr>
            <w:rFonts w:ascii="Cambria Math" w:eastAsiaTheme="minorEastAsia" w:hAnsi="Cambria Math" w:cs="Times New Roman"/>
            <w:sz w:val="24"/>
            <w:szCs w:val="24"/>
          </w:rPr>
          <m:t>.3</m:t>
        </m:r>
        <m:r>
          <w:rPr>
            <w:rFonts w:ascii="Cambria Math" w:eastAsiaTheme="minorEastAsia" w:hAnsi="Cambria Math" w:cs="Times New Roman"/>
            <w:sz w:val="24"/>
            <w:szCs w:val="24"/>
            <w:lang w:val="uk-UA"/>
          </w:rPr>
          <m:t>⋅0.01+1.4⋅0.03+1.5⋅0.18+1.6⋅0.49+1.7⋅0.23+1.8⋅0.04+1.9⋅0.02=1.61</m:t>
        </m:r>
      </m:oMath>
      <w:r w:rsidR="00292D1D">
        <w:rPr>
          <w:rFonts w:ascii="Times New Roman" w:eastAsiaTheme="minorEastAsia" w:hAnsi="Times New Roman" w:cs="Times New Roman"/>
          <w:sz w:val="24"/>
          <w:szCs w:val="24"/>
          <w:lang w:val="uk-UA"/>
        </w:rPr>
        <w:t>,</w:t>
      </w:r>
    </w:p>
    <w:p w:rsidR="00375557" w:rsidRPr="00292D1D" w:rsidRDefault="00292D1D" w:rsidP="00205CCB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Визначимо відхилення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ε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центра розмаху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acc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G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вимірів від генерального середнього значення</w:t>
      </w:r>
      <w:r w:rsidR="00094316" w:rsidRPr="0009431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09431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μ</w:t>
      </w:r>
    </w:p>
    <w:p w:rsidR="00375557" w:rsidRPr="00292D1D" w:rsidRDefault="00375557" w:rsidP="00205CCB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292D1D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ε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</m:acc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G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-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1.6-1.61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=0.01</m:t>
        </m:r>
      </m:oMath>
      <w:r w:rsidR="00292D1D" w:rsidRPr="00292D1D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</w:t>
      </w:r>
    </w:p>
    <w:p w:rsidR="00375557" w:rsidRDefault="00292D1D" w:rsidP="00937883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Оскільки відхилення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ε&lt;</m:t>
        </m:r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Q</m:t>
            </m:r>
          </m:e>
        </m:d>
      </m:oMath>
      <w:r w:rsidRPr="00292D1D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 величиною значно менше ступеня квантування </w:t>
      </w:r>
      <w:r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Q</w:t>
      </w:r>
      <w:r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93788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вимірів, то</w:t>
      </w:r>
      <w:r w:rsidR="00937883" w:rsidRPr="00937883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937883">
        <w:rPr>
          <w:rFonts w:ascii="Times New Roman" w:eastAsiaTheme="minorEastAsia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першому наближенні можна вважати, що виміри нормально розподілені</w:t>
      </w:r>
      <w:r w:rsidR="00094316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4C7D75" w:rsidRDefault="004C7D75" w:rsidP="00937883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Генеральну дисперсію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обчислимо за теоремою (3), для цього за формулою (4) визначимо математичне сподівання квадрата випадкової величини</w:t>
      </w:r>
    </w:p>
    <w:p w:rsidR="004C7D75" w:rsidRDefault="00585377" w:rsidP="00585377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1.3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⋅0.01+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1.4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⋅0.03+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1.5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⋅0.18+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1.6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⋅0.49+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1.7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⋅0.23+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1.8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⋅0.04+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1.9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⋅0.02=2.6016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FA6E7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</w:p>
    <w:p w:rsidR="00FA6E71" w:rsidRDefault="00FA6E71" w:rsidP="00585377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отже,</w:t>
      </w:r>
    </w:p>
    <w:p w:rsidR="00FA6E71" w:rsidRPr="00F51E56" w:rsidRDefault="00CD5632" w:rsidP="00585377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F51E56">
        <w:rPr>
          <w:rFonts w:ascii="Times New Roman" w:eastAsiaTheme="minorEastAsia" w:hAnsi="Times New Roman" w:cs="Times New Roman"/>
          <w:sz w:val="28"/>
          <w:szCs w:val="28"/>
        </w:rPr>
        <w:t xml:space="preserve">          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=2.6016-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1.61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 xml:space="preserve">=0.0095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 xml:space="preserve"> 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σ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0.0095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</w:rPr>
          <m:t>=0.0975 мм.</m:t>
        </m:r>
      </m:oMath>
      <w:r w:rsidR="00F51E5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</w:t>
      </w:r>
    </w:p>
    <w:p w:rsidR="0063099E" w:rsidRDefault="00FA6E71" w:rsidP="00FA6E71">
      <w:pPr>
        <w:spacing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 означенням (7) обчислимо розсіювання :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…,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7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Pr="00F55E89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значень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(1)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х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(2)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FA6E71" w:rsidRDefault="00FA6E71" w:rsidP="0063099E">
      <w:pPr>
        <w:spacing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…,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х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(7)</w:t>
      </w:r>
      <w:r w:rsidRPr="00630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генеральної </w:t>
      </w:r>
      <w:r w:rsidR="0063099E">
        <w:rPr>
          <w:rFonts w:ascii="Times New Roman" w:eastAsiaTheme="minorEastAsia" w:hAnsi="Times New Roman" w:cs="Times New Roman"/>
          <w:sz w:val="28"/>
          <w:szCs w:val="28"/>
          <w:lang w:val="uk-UA"/>
        </w:rPr>
        <w:t>сукупності вимірів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їхні стандартні відхилення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,…,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7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</w:p>
    <w:p w:rsidR="00FA6E71" w:rsidRDefault="0063099E" w:rsidP="0063099E">
      <w:pPr>
        <w:spacing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одержимо</w:t>
      </w:r>
    </w:p>
    <w:p w:rsidR="00FA6E71" w:rsidRDefault="0063099E" w:rsidP="008B58D8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4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5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6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6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7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7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1.4-1.3</m:t>
                    </m:r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⋅0.03+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1.5-1.3</m:t>
                    </m:r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⋅0.18+</m:t>
            </m:r>
          </m:e>
        </m:nary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1.6-1.3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⋅0.49+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1.7-1.3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⋅0.23+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1.8-1.3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⋅0.04+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1.9-1.3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⋅0.02=0.1056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</m:oMath>
      <w:r w:rsidR="008B58D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</w:t>
      </w:r>
    </w:p>
    <w:p w:rsidR="008B58D8" w:rsidRDefault="008B58D8" w:rsidP="008B58D8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4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5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6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6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7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7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1.3-1.4</m:t>
                    </m:r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⋅0.01+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1.5-1.4</m:t>
                    </m:r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⋅0.18+</m:t>
            </m:r>
          </m:e>
        </m:nary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1.6-1.4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⋅0.49+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1.7-1.4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⋅0.23+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1.8-1.4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⋅0.04+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1.9-1.4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⋅0.02=0.0536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</w:t>
      </w:r>
    </w:p>
    <w:p w:rsidR="00DA5430" w:rsidRDefault="00DA5430" w:rsidP="00DA5430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Аналогічно одержимо</w:t>
      </w:r>
      <w:r w:rsidR="00BA12AF" w:rsidRPr="00BA12A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w:r w:rsidR="00BA12AF" w:rsidRPr="00BA12A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3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/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</m:sSub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/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=0.0216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</m:oMath>
      <w:r w:rsidR="00BA12A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</w:t>
      </w:r>
    </w:p>
    <w:p w:rsidR="00BA12AF" w:rsidRDefault="00185D68" w:rsidP="00BA12AF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4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b>
                </m:sSub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=0.0096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5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</m:t>
                    </m:r>
                  </m:sub>
                </m:sSub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=0.0176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</m:oMath>
    </w:p>
    <w:p w:rsidR="00185D68" w:rsidRPr="00FB7DAF" w:rsidRDefault="00185D68" w:rsidP="00BA12AF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FB7DA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6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</m:t>
                    </m:r>
                  </m:sub>
                </m:sSub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=0.0456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7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6</m:t>
                    </m:r>
                  </m:sub>
                </m:sSub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⋅f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=0.0936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FB7DAF" w:rsidRPr="00FB7DA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</w:t>
      </w:r>
    </w:p>
    <w:p w:rsidR="00FB7DAF" w:rsidRDefault="00604C3F" w:rsidP="00937883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Обчислення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дисперсій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7D3B1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значень величини </w:t>
      </w:r>
      <w:r w:rsidR="007D3B1C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7D3B1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значно спроститься, якщо застосувати загальне правило їх обчислення.</w:t>
      </w:r>
    </w:p>
    <w:p w:rsidR="007D3B1C" w:rsidRDefault="007D3B1C" w:rsidP="00937883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Теорема 1. Якщо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μ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генеральне середнє значення, а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генеральна дисперсія дискретної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дисперсія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значення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4F0088">
        <w:rPr>
          <w:rFonts w:ascii="Times New Roman" w:eastAsiaTheme="minorEastAsia" w:hAnsi="Times New Roman" w:cs="Times New Roman"/>
          <w:sz w:val="28"/>
          <w:szCs w:val="28"/>
          <w:lang w:val="uk-UA"/>
        </w:rPr>
        <w:t>набуде вигляду:</w:t>
      </w:r>
    </w:p>
    <w:p w:rsidR="004F0088" w:rsidRPr="004F0088" w:rsidRDefault="004F0088" w:rsidP="00FB7DAF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 μ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Pr="004F0088">
        <w:rPr>
          <w:rFonts w:ascii="Times New Roman" w:eastAsiaTheme="minorEastAsia" w:hAnsi="Times New Roman" w:cs="Times New Roman"/>
          <w:sz w:val="28"/>
          <w:szCs w:val="28"/>
        </w:rPr>
        <w:t xml:space="preserve">             (8)</w:t>
      </w:r>
    </w:p>
    <w:p w:rsidR="004F0088" w:rsidRDefault="004F0088" w:rsidP="00990137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4F0088">
        <w:rPr>
          <w:rFonts w:ascii="Times New Roman" w:eastAsiaTheme="minorEastAsia" w:hAnsi="Times New Roman" w:cs="Times New Roman"/>
          <w:sz w:val="28"/>
          <w:szCs w:val="28"/>
          <w:lang w:val="uk-UA"/>
        </w:rPr>
        <w:t>Доведення</w:t>
      </w:r>
      <w:r w:rsidR="00990137">
        <w:rPr>
          <w:rFonts w:ascii="Times New Roman" w:eastAsiaTheme="minorEastAsia" w:hAnsi="Times New Roman" w:cs="Times New Roman"/>
          <w:sz w:val="28"/>
          <w:szCs w:val="28"/>
          <w:lang w:val="uk-UA"/>
        </w:rPr>
        <w:t>. За означенням (7)</w:t>
      </w:r>
    </w:p>
    <w:p w:rsidR="00990137" w:rsidRPr="0091216B" w:rsidRDefault="00990137" w:rsidP="004F0088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x- 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⋅f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-2x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91216B" w:rsidRPr="0091216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</w:t>
      </w:r>
    </w:p>
    <w:p w:rsidR="0091216B" w:rsidRDefault="0091216B" w:rsidP="004F0088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91216B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-2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nary>
              <m:naryPr>
                <m:chr m:val="∑"/>
                <m:limLoc m:val="subSup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nary>
                  <m:naryPr>
                    <m:chr m:val="∑"/>
                    <m:limLoc m:val="subSup"/>
                    <m:sup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naryPr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sub>
                  <m:sup/>
                  <m:e>
                    <m:sSubSup>
                      <m:sSub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</m:d>
                  </m:e>
                </m:nary>
              </m:e>
            </m:nary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Pr="0091216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(9)</w:t>
      </w:r>
    </w:p>
    <w:p w:rsidR="0091216B" w:rsidRDefault="0091216B" w:rsidP="0091216B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цьому рівнянні </w:t>
      </w:r>
      <m:oMath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sub>
          <m:sup/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536DAE" w:rsidRPr="00536DA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536DAE">
        <w:rPr>
          <w:rFonts w:ascii="Times New Roman" w:eastAsiaTheme="minorEastAsia" w:hAnsi="Times New Roman" w:cs="Times New Roman"/>
          <w:sz w:val="28"/>
          <w:szCs w:val="28"/>
          <w:lang w:val="uk-UA"/>
        </w:rPr>
        <w:t>враховуючи аксіому ймовірностей (5), одержимо:</w:t>
      </w:r>
      <w:r w:rsidR="00F31ED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sub>
          <m:sup/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F31ED8" w:rsidRPr="00F31ED8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F31ED8">
        <w:rPr>
          <w:rFonts w:ascii="Times New Roman" w:eastAsiaTheme="minorEastAsia" w:hAnsi="Times New Roman" w:cs="Times New Roman"/>
          <w:sz w:val="28"/>
          <w:szCs w:val="28"/>
          <w:lang w:val="uk-UA"/>
        </w:rPr>
        <w:t>на основі означень (2), (4) в рівнянні (9):</w:t>
      </w:r>
    </w:p>
    <w:p w:rsidR="00F31ED8" w:rsidRDefault="00F31ED8" w:rsidP="0091216B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= 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,</m:t>
            </m:r>
          </m:e>
        </m:nary>
      </m:oMath>
      <w:r w:rsidRPr="00D2093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D2093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 </w:t>
      </w:r>
      <m:oMath>
        <m:nary>
          <m:naryPr>
            <m:chr m:val="∑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,</m:t>
        </m:r>
      </m:oMath>
      <w:r w:rsidR="00D20930" w:rsidRPr="00D2093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D20930">
        <w:rPr>
          <w:rFonts w:ascii="Times New Roman" w:eastAsiaTheme="minorEastAsia" w:hAnsi="Times New Roman" w:cs="Times New Roman"/>
          <w:sz w:val="28"/>
          <w:szCs w:val="28"/>
          <w:lang w:val="uk-UA"/>
        </w:rPr>
        <w:t>таким чином, рівняння (9) спрощується:</w:t>
      </w:r>
    </w:p>
    <w:p w:rsidR="00D20930" w:rsidRDefault="00D20930" w:rsidP="0091216B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-2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μ+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922BC0" w:rsidRPr="00922BC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(10)</w:t>
      </w:r>
    </w:p>
    <w:p w:rsidR="00922BC0" w:rsidRDefault="00922BC0" w:rsidP="0091216B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урахуванням теореми (3):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922BC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використавши цю залежність, формулу (10)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запишемо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540EC3">
        <w:rPr>
          <w:rFonts w:ascii="Times New Roman" w:eastAsiaTheme="minorEastAsia" w:hAnsi="Times New Roman" w:cs="Times New Roman"/>
          <w:sz w:val="28"/>
          <w:szCs w:val="28"/>
          <w:lang w:val="uk-UA"/>
        </w:rPr>
        <w:t>в такому вигляді:</w:t>
      </w:r>
    </w:p>
    <w:p w:rsidR="00540EC3" w:rsidRDefault="00540EC3" w:rsidP="0091216B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-2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μ+ 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μ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-μ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540EC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(11)</w:t>
      </w:r>
    </w:p>
    <w:p w:rsidR="00540EC3" w:rsidRDefault="00540EC3" w:rsidP="00937883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Таким чином теорему доведено.</w:t>
      </w:r>
    </w:p>
    <w:p w:rsidR="00540EC3" w:rsidRDefault="00540EC3" w:rsidP="00937883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З теореми</w:t>
      </w:r>
      <w:r w:rsidR="006048E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випливають два наслідки.</w:t>
      </w:r>
    </w:p>
    <w:p w:rsidR="006048E3" w:rsidRDefault="006048E3" w:rsidP="00540EC3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Наслідок 1. Якщо генеральна сукупність вимірів має ступінь квантування </w:t>
      </w:r>
      <w:r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Q</w:t>
      </w:r>
      <w:r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дисперсія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e>
            </m:d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значення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 мати вигляд</w:t>
      </w:r>
      <w:r w:rsidR="00FF1946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FF1946" w:rsidRPr="009467B6" w:rsidRDefault="00FF1946" w:rsidP="00540EC3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i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1</m:t>
                            </m:r>
                          </m:e>
                        </m:d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i-1</m:t>
                        </m:r>
                      </m:e>
                    </m:d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Q</m:t>
                        </m:r>
                      </m:e>
                    </m:d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e>
                </m:d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-μ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98473A" w:rsidRPr="009467B6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(12)</w:t>
      </w:r>
    </w:p>
    <w:p w:rsidR="0098473A" w:rsidRDefault="0098473A" w:rsidP="009E5DAD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: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(1)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en-US"/>
        </w:rPr>
        <w:t>min</w:t>
      </w:r>
      <w:r w:rsidRPr="0098473A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 першим упорядкованого за зростанням </w:t>
      </w:r>
      <w:r w:rsidR="00EA160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ряду «значень» сукупності вимірів; </w:t>
      </w:r>
      <w:r w:rsidR="00EA1601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і </w:t>
      </w:r>
      <w:r w:rsidR="00EA1601">
        <w:rPr>
          <w:rFonts w:ascii="Times New Roman" w:eastAsiaTheme="minorEastAsia" w:hAnsi="Times New Roman" w:cs="Times New Roman"/>
          <w:sz w:val="28"/>
          <w:szCs w:val="28"/>
          <w:lang w:val="uk-UA"/>
        </w:rPr>
        <w:t>– порядковий номер «значення» виміру у ряді вимірів.</w:t>
      </w:r>
    </w:p>
    <w:p w:rsidR="00EA1601" w:rsidRDefault="00EA1601" w:rsidP="009E5DAD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є генеральна сукупність вимірів, то впорядкований за зростанням ряд «значень» вимірів має ступінь квантування </w:t>
      </w:r>
      <w:r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Q</w:t>
      </w:r>
      <w:r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отже,</w:t>
      </w:r>
    </w:p>
    <w:p w:rsidR="00EA1601" w:rsidRPr="00643A2F" w:rsidRDefault="00B47EB4" w:rsidP="00EA1601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43A2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</w:t>
      </w:r>
      <w:r w:rsidR="00EA160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e>
            </m:d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e>
            </m:d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  2</m:t>
        </m:r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Q</m:t>
            </m:r>
          </m:e>
        </m:d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;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…</m:t>
        </m:r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;</m:t>
        </m:r>
      </m:oMath>
      <w:r w:rsidRPr="00643A2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</w:t>
      </w:r>
    </w:p>
    <w:p w:rsidR="00B47EB4" w:rsidRPr="00643A2F" w:rsidRDefault="00B47EB4" w:rsidP="00EA1601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43A2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k</m:t>
                    </m:r>
                  </m:e>
                  <m:sub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G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-1</m:t>
                        </m:r>
                      </m:e>
                    </m:d>
                  </m:sub>
                </m:sSub>
              </m:e>
            </m:d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e>
            </m:d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G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-2</m:t>
            </m:r>
          </m:e>
        </m:d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Q</m:t>
            </m:r>
          </m:e>
        </m:d>
        <m:r>
          <m:rPr>
            <m:sty m:val="p"/>
          </m:rP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 xml:space="preserve">;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k</m:t>
                    </m:r>
                  </m:e>
                  <m:sub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G</m:t>
                        </m:r>
                      </m:e>
                    </m:d>
                  </m:sub>
                </m:sSub>
              </m:e>
            </m:d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  <m: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e>
            </m:d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G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-1</m:t>
            </m:r>
          </m:e>
        </m:d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Q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643A2F" w:rsidRPr="00643A2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</w:t>
      </w:r>
    </w:p>
    <w:p w:rsidR="00643A2F" w:rsidRPr="004410C3" w:rsidRDefault="00643A2F" w:rsidP="00FA5BF6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цьому ряді величина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G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-1</m:t>
            </m:r>
          </m:e>
        </m:d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Q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R</m:t>
        </m:r>
        <m:r>
          <w:rPr>
            <w:rFonts w:ascii="Cambria Math" w:eastAsiaTheme="minorEastAsia" w:hAnsi="Cambria Math" w:cs="Times New Roman"/>
            <w:sz w:val="28"/>
            <w:szCs w:val="28"/>
          </w:rPr>
          <m:t>.</m:t>
        </m:r>
      </m:oMath>
      <w:r w:rsidRPr="00643A2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урахуванням наведених значень від правила (8) переходимо до правила (12), отже розсіювання вимірів залежить від їх розмаху </w:t>
      </w:r>
      <w:r w:rsidR="00FA5BF6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R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ступеня квантування</w:t>
      </w:r>
      <w:r w:rsidR="004410C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4410C3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 w:rsidR="004410C3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Q</w:t>
      </w:r>
      <w:r w:rsidR="004410C3"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4410C3" w:rsidRPr="004410C3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990FFF" w:rsidRDefault="004410C3" w:rsidP="00FA5BF6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Наслідок 2. Якщо є випадкова вибірка обсягу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к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="00990FF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вибіркова дисперсія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990FFF" w:rsidRPr="00990FF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137A32">
        <w:rPr>
          <w:rFonts w:ascii="Times New Roman" w:eastAsiaTheme="minorEastAsia" w:hAnsi="Times New Roman" w:cs="Times New Roman"/>
          <w:sz w:val="28"/>
          <w:szCs w:val="28"/>
          <w:lang w:val="uk-UA"/>
        </w:rPr>
        <w:t>значення</w:t>
      </w:r>
      <w:r w:rsidR="00137A32" w:rsidRPr="00137A32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990FFF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990FFF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 w:rsidR="00990FF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величини </w:t>
      </w:r>
      <w:r w:rsidR="00990FFF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990FF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 мати вигляд:</w:t>
      </w:r>
    </w:p>
    <w:p w:rsidR="00137A32" w:rsidRPr="000362E9" w:rsidRDefault="00137A32" w:rsidP="00990FFF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362E9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acc>
                  <m:accPr>
                    <m:chr m:val="̅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</m:acc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0362E9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(13)</w:t>
      </w:r>
    </w:p>
    <w:p w:rsidR="00C852DC" w:rsidRDefault="000362E9" w:rsidP="00EA1601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362E9">
        <w:rPr>
          <w:rFonts w:ascii="Times New Roman" w:eastAsiaTheme="minorEastAsia" w:hAnsi="Times New Roman" w:cs="Times New Roman"/>
          <w:sz w:val="28"/>
          <w:szCs w:val="28"/>
        </w:rPr>
        <w:t>де</w:t>
      </w:r>
      <w:r w:rsidR="00137A32" w:rsidRPr="000362E9">
        <w:rPr>
          <w:rFonts w:ascii="Times New Roman" w:eastAsiaTheme="minorEastAsia" w:hAnsi="Times New Roman" w:cs="Times New Roman"/>
          <w:sz w:val="28"/>
          <w:szCs w:val="28"/>
        </w:rPr>
        <w:t>:</w:t>
      </w:r>
      <w:r w:rsidR="00C80EC8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137A32" w:rsidRPr="008B0C4B">
        <w:rPr>
          <w:rFonts w:ascii="Times New Roman" w:eastAsiaTheme="minorEastAsia" w:hAnsi="Times New Roman" w:cs="Times New Roman"/>
          <w:i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den>
        </m:f>
        <m:nary>
          <m:naryPr>
            <m:chr m:val="∑"/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 xml:space="preserve">- </m:t>
                    </m:r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</m:acc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</w:rPr>
          <m:t>,</m:t>
        </m:r>
      </m:oMath>
      <w:r w:rsidR="008B0C4B" w:rsidRPr="008B0C4B">
        <w:rPr>
          <w:rFonts w:ascii="Times New Roman" w:eastAsiaTheme="minorEastAsia" w:hAnsi="Times New Roman" w:cs="Times New Roman"/>
          <w:i/>
          <w:sz w:val="28"/>
          <w:szCs w:val="28"/>
        </w:rPr>
        <w:t xml:space="preserve"> </w:t>
      </w:r>
      <w:r w:rsidR="004315BB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щ</w:t>
      </w:r>
      <w:r w:rsidR="008B0C4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 є вибірковою дисперсією </w:t>
      </w:r>
      <w:r w:rsidRPr="000362E9">
        <w:rPr>
          <w:rFonts w:ascii="Times New Roman" w:eastAsiaTheme="minorEastAsia" w:hAnsi="Times New Roman" w:cs="Times New Roman"/>
          <w:sz w:val="28"/>
          <w:szCs w:val="28"/>
        </w:rPr>
        <w:t>[2]</w:t>
      </w:r>
      <w:r w:rsidR="008B0C4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  <w:r w:rsidRPr="000362E9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</m:acc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den>
        </m:f>
        <m:nary>
          <m:naryPr>
            <m:chr m:val="∑"/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sup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e>
        </m:nary>
      </m:oMath>
      <w:r w:rsidRPr="000362E9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це </w:t>
      </w:r>
    </w:p>
    <w:p w:rsidR="008B0C4B" w:rsidRDefault="000362E9" w:rsidP="00647407">
      <w:pPr>
        <w:spacing w:before="240"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вибіркове середнє значення (арифметичне середнє)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362E9" w:rsidRPr="00822CDB" w:rsidRDefault="000362E9" w:rsidP="00647407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Вибіркова дисперсія </w:t>
      </w:r>
      <w:r w:rsidR="00614CF1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s</w:t>
      </w:r>
      <w:r w:rsidR="00614CF1" w:rsidRPr="00614CF1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оцінкою для генеральної дисперсії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а алгебраїчним відображенням</w:t>
      </w:r>
      <w:r w:rsidR="00D66A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середнього значення </w:t>
      </w:r>
      <w:r w:rsidR="00822CDB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μ</w:t>
      </w:r>
      <w:r w:rsidR="00D66A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величини </w:t>
      </w:r>
      <w:r w:rsidR="00D66A5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D66A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дисперсії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D66A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випадковій вибірці відповідно будуть вибіркове середнє значення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</m:acc>
      </m:oMath>
      <w:r w:rsidR="00D66A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вибіркова </w:t>
      </w:r>
      <w:r w:rsidR="00D66A55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дисперсія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D66A55">
        <w:rPr>
          <w:rFonts w:ascii="Times New Roman" w:eastAsiaTheme="minorEastAsia" w:hAnsi="Times New Roman" w:cs="Times New Roman"/>
          <w:sz w:val="28"/>
          <w:szCs w:val="28"/>
          <w:lang w:val="uk-UA"/>
        </w:rPr>
        <w:t>, врахувавши наведені ві</w:t>
      </w:r>
      <w:r w:rsidR="00FA5BF6">
        <w:rPr>
          <w:rFonts w:ascii="Times New Roman" w:eastAsiaTheme="minorEastAsia" w:hAnsi="Times New Roman" w:cs="Times New Roman"/>
          <w:sz w:val="28"/>
          <w:szCs w:val="28"/>
          <w:lang w:val="uk-UA"/>
        </w:rPr>
        <w:t>дповідності від правила (8) при</w:t>
      </w:r>
      <w:r w:rsidR="00D66A55">
        <w:rPr>
          <w:rFonts w:ascii="Times New Roman" w:eastAsiaTheme="minorEastAsia" w:hAnsi="Times New Roman" w:cs="Times New Roman"/>
          <w:sz w:val="28"/>
          <w:szCs w:val="28"/>
          <w:lang w:val="uk-UA"/>
        </w:rPr>
        <w:t>ходимо до правила (13).</w:t>
      </w:r>
    </w:p>
    <w:p w:rsidR="00D66A55" w:rsidRDefault="00D66A55" w:rsidP="00C852DC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Приклад 2. Візьмемо ряд розподілу з прикладу 1 з його характеристиками. </w:t>
      </w:r>
      <w:r w:rsidR="00A12DC9">
        <w:rPr>
          <w:rFonts w:ascii="Times New Roman" w:eastAsiaTheme="minorEastAsia" w:hAnsi="Times New Roman" w:cs="Times New Roman"/>
          <w:sz w:val="28"/>
          <w:szCs w:val="28"/>
          <w:lang w:val="uk-UA"/>
        </w:rPr>
        <w:t>Необхідно обчислити розсіювання значень вимірів за наведеною теоремою (8), правилом (12) і стандартні відхилення значень вимірів, отже маємо:</w:t>
      </w:r>
    </w:p>
    <w:p w:rsidR="00A12DC9" w:rsidRDefault="00A12DC9" w:rsidP="000362E9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-μ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=0.0095+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1.3-1.61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=0.1056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3377F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</w:t>
      </w:r>
    </w:p>
    <w:p w:rsidR="003377F0" w:rsidRDefault="003377F0" w:rsidP="000362E9">
      <w:pPr>
        <w:spacing w:before="240" w:after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-μ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=0.0095+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1.4-1.61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=0.0536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</w:t>
      </w:r>
    </w:p>
    <w:p w:rsidR="003377F0" w:rsidRDefault="00C74FD6" w:rsidP="003377F0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="003377F0">
        <w:rPr>
          <w:rFonts w:ascii="Times New Roman" w:eastAsiaTheme="minorEastAsia" w:hAnsi="Times New Roman" w:cs="Times New Roman"/>
          <w:sz w:val="28"/>
          <w:szCs w:val="28"/>
          <w:lang w:val="uk-UA"/>
        </w:rPr>
        <w:t>налогічно знайдемо:</w:t>
      </w:r>
    </w:p>
    <w:p w:rsidR="003377F0" w:rsidRDefault="003377F0" w:rsidP="003377F0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-μ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=0.0216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-μ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=0.0096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</m:oMath>
      <w:r w:rsidR="00922DA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</w:t>
      </w:r>
    </w:p>
    <w:p w:rsidR="00922DA9" w:rsidRPr="00922DA9" w:rsidRDefault="00922DA9" w:rsidP="003377F0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5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-μ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=0.0176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6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6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-μ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=0.0456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</m:oMath>
      <w:r w:rsidRPr="00922DA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</w:t>
      </w:r>
    </w:p>
    <w:p w:rsidR="00922DA9" w:rsidRPr="009467B6" w:rsidRDefault="00922DA9" w:rsidP="003377F0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9467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7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-μ</m:t>
                </m:r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=0.0936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C74FD6" w:rsidRPr="009467B6">
        <w:rPr>
          <w:rFonts w:ascii="Times New Roman" w:eastAsiaTheme="minorEastAsia" w:hAnsi="Times New Roman" w:cs="Times New Roman"/>
          <w:sz w:val="28"/>
          <w:szCs w:val="28"/>
        </w:rPr>
        <w:t xml:space="preserve">          </w:t>
      </w:r>
    </w:p>
    <w:p w:rsidR="00C74FD6" w:rsidRDefault="00C74FD6" w:rsidP="003377F0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Обчислимо дисперсії значень генеральної сукупності за правилом (12):</w:t>
      </w:r>
    </w:p>
    <w:p w:rsidR="00C74FD6" w:rsidRDefault="00C74FD6" w:rsidP="003377F0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=0.0095+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1.3+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1-1</m:t>
                        </m:r>
                      </m:e>
                    </m:d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0.1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-1.61</m:t>
                    </m:r>
                  </m:e>
                </m:d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=0.1056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</m:oMath>
      <w:r w:rsidR="001E1B3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</w:t>
      </w:r>
    </w:p>
    <w:p w:rsidR="001E1B31" w:rsidRDefault="00801CA3" w:rsidP="003377F0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  <w:r w:rsidR="002C496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=0.0536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=0.0216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=0.0096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</w:t>
      </w:r>
    </w:p>
    <w:p w:rsidR="00801CA3" w:rsidRDefault="00801CA3" w:rsidP="003377F0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=0.0176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6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=0.0456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7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=0.0936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</w:t>
      </w:r>
    </w:p>
    <w:p w:rsidR="00801CA3" w:rsidRDefault="006A609A" w:rsidP="00647407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Отже, якщо дисперсії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значень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визначати за ознаками (7), за теоремою (8)</w:t>
      </w:r>
      <w:r w:rsidR="00BD688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за правилом (12), то видно, що вони мають однакові значення.</w:t>
      </w:r>
    </w:p>
    <w:p w:rsidR="00BD6886" w:rsidRDefault="00BD6886" w:rsidP="00647407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Відхилення значень вимірів буде:</w:t>
      </w:r>
    </w:p>
    <w:p w:rsidR="00BD6886" w:rsidRDefault="00BD6886" w:rsidP="00647407">
      <w:pPr>
        <w:spacing w:before="360" w:after="36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=0.325 мм;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=0.232 мм;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=0.147 мм;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=0.098 мм; </m:t>
        </m:r>
      </m:oMath>
      <w:r w:rsidR="00815AF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</w:p>
    <w:p w:rsidR="00815AFC" w:rsidRDefault="00815AFC" w:rsidP="00647407">
      <w:pPr>
        <w:spacing w:before="360" w:after="36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=0.133 мм;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6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=0.214 мм;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7</m:t>
                    </m:r>
                  </m:e>
                </m:d>
              </m:sub>
            </m:sSub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=0.306 мм; 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</w:t>
      </w:r>
    </w:p>
    <w:p w:rsidR="00614CF1" w:rsidRPr="00822CDB" w:rsidRDefault="00614CF1" w:rsidP="00C852DC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Контроль обчислення дисперсійних значень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зробимо за такою теоремою</w:t>
      </w:r>
      <w:r w:rsidR="00822CDB" w:rsidRPr="00822CDB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DE59BD" w:rsidRDefault="00822CDB" w:rsidP="00C852DC">
      <w:pPr>
        <w:spacing w:after="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Теорема 2. Якщо генеральна сукупність вимірів має обсяг </w:t>
      </w:r>
      <w:r w:rsidR="009467B6" w:rsidRPr="009467B6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k</w:t>
      </w:r>
      <w:r w:rsidR="009467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467B6">
        <w:rPr>
          <w:rFonts w:ascii="Times New Roman" w:eastAsiaTheme="minorEastAsia" w:hAnsi="Times New Roman" w:cs="Times New Roman"/>
          <w:sz w:val="28"/>
          <w:szCs w:val="28"/>
          <w:lang w:val="uk-UA"/>
        </w:rPr>
        <w:t>зачення</w:t>
      </w:r>
      <w:proofErr w:type="spellEnd"/>
      <w:r w:rsidR="009467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величини </w:t>
      </w:r>
      <w:r w:rsidR="009467B6" w:rsidRPr="009467B6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X</w:t>
      </w:r>
      <w:r w:rsidR="009467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обсяг </w:t>
      </w:r>
      <w:proofErr w:type="spellStart"/>
      <w:r w:rsidR="009467B6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k</w:t>
      </w:r>
      <w:r w:rsidR="009467B6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en-US"/>
        </w:rPr>
        <w:t>G</w:t>
      </w:r>
      <w:proofErr w:type="spellEnd"/>
      <w:r w:rsidR="009467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генеральна дисперсія </w:t>
      </w:r>
      <w:r w:rsidR="009467B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σ</w:t>
      </w:r>
      <w:r w:rsidR="009467B6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/>
        </w:rPr>
        <w:t>2</w:t>
      </w:r>
      <w:r w:rsidR="009467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сума </w:t>
      </w:r>
      <w:proofErr w:type="spellStart"/>
      <w:r w:rsidR="009467B6">
        <w:rPr>
          <w:rFonts w:ascii="Times New Roman" w:eastAsiaTheme="minorEastAsia" w:hAnsi="Times New Roman" w:cs="Times New Roman"/>
          <w:sz w:val="28"/>
          <w:szCs w:val="28"/>
          <w:lang w:val="uk-UA"/>
        </w:rPr>
        <w:t>дисперсій</w:t>
      </w:r>
      <w:proofErr w:type="spellEnd"/>
      <w:r w:rsidR="009467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9467B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значень вимірів</w:t>
      </w:r>
      <w:r w:rsidR="00DE59BD" w:rsidRPr="00DE59BD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DE59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дисперсії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i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DE59BD" w:rsidRPr="00DE59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DE59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значень величини </w:t>
      </w:r>
      <w:r w:rsidR="00DE59B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DE59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мають такі залежності:</w:t>
      </w:r>
    </w:p>
    <w:p w:rsidR="00DE59BD" w:rsidRPr="005E32E6" w:rsidRDefault="00DE59BD" w:rsidP="00FE7732">
      <w:pPr>
        <w:spacing w:before="72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p>
              <m:e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</m:e>
            </m:nary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              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i=1, 2, …,k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      </m:t>
        </m:r>
      </m:oMath>
      <w:r w:rsidR="00FE7732" w:rsidRPr="005E32E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(14)</w:t>
      </w:r>
    </w:p>
    <w:p w:rsidR="00FE7732" w:rsidRPr="005E32E6" w:rsidRDefault="00FE7732" w:rsidP="00FE7732">
      <w:pPr>
        <w:spacing w:before="72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E32E6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                                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=1</m:t>
                </m:r>
              </m:sub>
              <m:sup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G</m:t>
                    </m:r>
                  </m:sub>
                </m:sSub>
              </m:sup>
              <m:e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σ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e>
                    </m:d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</m:e>
                </m:d>
              </m:e>
            </m:nary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                     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=1, 2, …,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G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425588" w:rsidRPr="005E32E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(15)</w:t>
      </w:r>
    </w:p>
    <w:p w:rsidR="00425588" w:rsidRDefault="00425588" w:rsidP="00425588">
      <w:pPr>
        <w:spacing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e>
                </m:d>
              </m:sub>
            </m:sSub>
          </m:e>
        </m:d>
      </m:oMath>
      <w:r w:rsidRPr="00425588">
        <w:rPr>
          <w:rFonts w:ascii="Times New Roman" w:eastAsiaTheme="minorEastAsia" w:hAnsi="Times New Roman" w:cs="Times New Roman"/>
          <w:sz w:val="28"/>
          <w:szCs w:val="28"/>
        </w:rPr>
        <w:t xml:space="preserve"> –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ймовірності значення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</w:t>
      </w:r>
      <w:r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425588" w:rsidRDefault="00425588" w:rsidP="00425588">
      <w:pPr>
        <w:spacing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теореми </w:t>
      </w:r>
      <w:r w:rsidR="005E32E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 рівняння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(8) випливає, що </w:t>
      </w:r>
    </w:p>
    <w:p w:rsidR="005E32E6" w:rsidRPr="00B144F8" w:rsidRDefault="005E32E6" w:rsidP="00425588">
      <w:pPr>
        <w:spacing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-2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μ+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</m:oMath>
      <w:r w:rsidR="00B144F8" w:rsidRPr="00B144F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</w:t>
      </w:r>
    </w:p>
    <w:p w:rsidR="00B144F8" w:rsidRPr="00B144F8" w:rsidRDefault="00B144F8" w:rsidP="00425588">
      <w:pPr>
        <w:spacing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B144F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-2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μ+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</m:oMath>
      <w:r w:rsidRPr="00B144F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</w:t>
      </w:r>
    </w:p>
    <w:p w:rsidR="00B144F8" w:rsidRPr="005062E0" w:rsidRDefault="00B144F8" w:rsidP="00425588">
      <w:pPr>
        <w:spacing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062E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. . . . . . . . . . . . . . . . . . . . . . . . .                       </w:t>
      </w:r>
    </w:p>
    <w:p w:rsidR="00B144F8" w:rsidRPr="005062E0" w:rsidRDefault="00B144F8" w:rsidP="00425588">
      <w:pPr>
        <w:spacing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062E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-2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μ+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5062E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</w:t>
      </w:r>
    </w:p>
    <w:p w:rsidR="005E32E6" w:rsidRDefault="00B144F8" w:rsidP="005E32E6">
      <w:pPr>
        <w:spacing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Додаємо ліві і праві частини цих рівнянь, одержимо</w:t>
      </w:r>
    </w:p>
    <w:p w:rsidR="00B144F8" w:rsidRPr="005031FD" w:rsidRDefault="00B144F8" w:rsidP="005E32E6">
      <w:pPr>
        <w:spacing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</w:t>
      </w:r>
      <m:oMath>
        <m:nary>
          <m:naryPr>
            <m:chr m:val="∑"/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i</m:t>
                    </m:r>
                  </m:sub>
                </m:sSub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=k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+ </m:t>
        </m:r>
        <m:nary>
          <m:naryPr>
            <m:chr m:val="∑"/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-2</m:t>
            </m:r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p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μ+k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μ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nary>
          </m:e>
        </m:nary>
      </m:oMath>
      <w:r w:rsidR="005031FD" w:rsidRPr="005031F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</w:t>
      </w:r>
    </w:p>
    <w:p w:rsidR="005031FD" w:rsidRDefault="005031FD" w:rsidP="005062E0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розділимо ліву і праву частини цього рівняння на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k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одержимо</w:t>
      </w:r>
    </w:p>
    <w:p w:rsidR="005031FD" w:rsidRPr="005062E0" w:rsidRDefault="005031FD" w:rsidP="005062E0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5062E0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sup>
              <m:e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σ</m:t>
                    </m:r>
                  </m:e>
                  <m:sub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bSup>
              </m:e>
            </m:nary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 xml:space="preserve">+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sup>
              <m:e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i</m:t>
                    </m:r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bSup>
              </m:e>
            </m:nary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</w:rPr>
          <m:t>-2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sup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i</m:t>
                    </m:r>
                  </m:sub>
                </m:sSub>
              </m:e>
            </m:nary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μ</m:t>
        </m:r>
        <m:r>
          <w:rPr>
            <w:rFonts w:ascii="Cambria Math" w:eastAsiaTheme="minorEastAsia" w:hAnsi="Cambria Math" w:cs="Times New Roman"/>
            <w:sz w:val="28"/>
            <w:szCs w:val="28"/>
          </w:rPr>
          <m:t xml:space="preserve">+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</m:oMath>
      <w:r w:rsidR="005062E0" w:rsidRPr="005062E0">
        <w:rPr>
          <w:rFonts w:ascii="Times New Roman" w:eastAsiaTheme="minorEastAsia" w:hAnsi="Times New Roman" w:cs="Times New Roman"/>
          <w:sz w:val="28"/>
          <w:szCs w:val="28"/>
        </w:rPr>
        <w:t xml:space="preserve">                    </w:t>
      </w:r>
    </w:p>
    <w:p w:rsidR="005062E0" w:rsidRDefault="005062E0" w:rsidP="005062E0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F8672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49710E" w:rsidRPr="0049710E">
        <w:rPr>
          <w:rFonts w:ascii="Times New Roman" w:eastAsiaTheme="minorEastAsia" w:hAnsi="Times New Roman" w:cs="Times New Roman"/>
          <w:sz w:val="28"/>
          <w:szCs w:val="28"/>
        </w:rPr>
        <w:t xml:space="preserve">            </w:t>
      </w:r>
      <w:r w:rsidRPr="00F8672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-2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μ</m:t>
        </m:r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+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 xml:space="preserve">-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sup>
        </m:sSup>
      </m:oMath>
      <w:r w:rsidR="00391E9D" w:rsidRPr="00391E9D">
        <w:rPr>
          <w:rFonts w:ascii="Times New Roman" w:eastAsiaTheme="minorEastAsia" w:hAnsi="Times New Roman" w:cs="Times New Roman"/>
          <w:sz w:val="28"/>
          <w:szCs w:val="28"/>
        </w:rPr>
        <w:t>,</w:t>
      </w:r>
      <w:r w:rsidR="0049710E" w:rsidRPr="0049710E">
        <w:rPr>
          <w:rFonts w:ascii="Times New Roman" w:eastAsiaTheme="minorEastAsia" w:hAnsi="Times New Roman" w:cs="Times New Roman"/>
          <w:sz w:val="28"/>
          <w:szCs w:val="28"/>
        </w:rPr>
        <w:t xml:space="preserve">    </w:t>
      </w:r>
    </w:p>
    <w:p w:rsidR="004B15CB" w:rsidRDefault="00391E9D" w:rsidP="004B15CB">
      <w:pPr>
        <w:spacing w:before="240" w:after="12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врахувавши теорему (3), одержимо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p>
              <m:e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</m:e>
            </m:nary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391E9D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від цього рівняння приходимо </w:t>
      </w:r>
    </w:p>
    <w:p w:rsidR="00391E9D" w:rsidRDefault="00391E9D" w:rsidP="004B15CB">
      <w:pPr>
        <w:spacing w:before="240" w:after="12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до залежності (14).</w:t>
      </w:r>
    </w:p>
    <w:p w:rsidR="004B15CB" w:rsidRDefault="003D0599" w:rsidP="004B15CB">
      <w:pPr>
        <w:spacing w:before="240" w:after="24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Припустимо, що генеральна сукупність має значення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(1)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х</w:t>
      </w:r>
      <w:r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(2)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, …,</w:t>
      </w:r>
      <w:r w:rsidRPr="003D0599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x</m:t>
            </m:r>
          </m:e>
          <m: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G</m:t>
                    </m:r>
                  </m:sub>
                </m:sSub>
              </m:e>
            </m:d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,</m:t>
        </m:r>
      </m:oMath>
      <w:r w:rsidR="004B15CB" w:rsidRPr="004B15CB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4B15C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суми </w:t>
      </w:r>
    </w:p>
    <w:p w:rsidR="004B15CB" w:rsidRDefault="004B15CB" w:rsidP="004B15CB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дисперсій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вимірів, які мають однакові значення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…,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G</m:t>
                        </m:r>
                      </m:sub>
                    </m:sSub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4B15CB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будуть </w:t>
      </w:r>
    </w:p>
    <w:p w:rsidR="00391E9D" w:rsidRDefault="004B15CB" w:rsidP="004B15CB">
      <w:pPr>
        <w:spacing w:before="240" w:after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такими:</w:t>
      </w:r>
    </w:p>
    <w:p w:rsidR="004B15CB" w:rsidRDefault="004B15CB" w:rsidP="003D0599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kf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kf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e>
                </m:d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…,  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G</m:t>
                        </m:r>
                      </m:sub>
                    </m:sSub>
                  </m:e>
                </m:d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kf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G</m:t>
                        </m:r>
                      </m:sub>
                    </m:sSub>
                  </m:e>
                </m:d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. </m:t>
        </m:r>
      </m:oMath>
      <w:r w:rsidR="009452C0" w:rsidRPr="009452C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</w:t>
      </w:r>
    </w:p>
    <w:p w:rsidR="00273D5A" w:rsidRDefault="009452C0" w:rsidP="003D0599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Отже,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k</m:t>
        </m:r>
        <m:nary>
          <m:naryPr>
            <m:chr m:val="∑"/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sub>
            </m:sSub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e>
                    </m:d>
                  </m:sub>
                </m:sSub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e>
                </m:d>
              </m:sub>
            </m:sSub>
          </m:e>
        </m:d>
      </m:oMath>
      <w:r w:rsidR="00273D5A" w:rsidRPr="00273D5A">
        <w:rPr>
          <w:rFonts w:ascii="Times New Roman" w:eastAsiaTheme="minorEastAsia" w:hAnsi="Times New Roman" w:cs="Times New Roman"/>
          <w:sz w:val="28"/>
          <w:szCs w:val="28"/>
        </w:rPr>
        <w:t xml:space="preserve"> ,</w:t>
      </w:r>
      <w:r w:rsidR="00273D5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 сумою </w:t>
      </w:r>
      <w:proofErr w:type="spellStart"/>
      <w:r w:rsidR="00273D5A">
        <w:rPr>
          <w:rFonts w:ascii="Times New Roman" w:eastAsiaTheme="minorEastAsia" w:hAnsi="Times New Roman" w:cs="Times New Roman"/>
          <w:sz w:val="28"/>
          <w:szCs w:val="28"/>
          <w:lang w:val="uk-UA"/>
        </w:rPr>
        <w:t>дисперсій</w:t>
      </w:r>
      <w:proofErr w:type="spellEnd"/>
      <w:r w:rsidR="00273D5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значень генеральної </w:t>
      </w:r>
    </w:p>
    <w:p w:rsidR="009452C0" w:rsidRDefault="00273D5A" w:rsidP="003D0599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сукупності, врахувавши залежність (14), одержимо</w:t>
      </w:r>
    </w:p>
    <w:p w:rsidR="00273D5A" w:rsidRDefault="00273D5A" w:rsidP="003D0599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G</m:t>
                    </m:r>
                  </m:sub>
                </m:sSub>
              </m:sup>
              <m:e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i</m:t>
                            </m:r>
                          </m:e>
                        </m:d>
                      </m:sub>
                    </m:sSub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e>
                    </m:d>
                  </m:sub>
                </m:sSub>
              </m:e>
            </m:d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G</m:t>
                    </m:r>
                  </m:sub>
                </m:sSub>
              </m:sup>
              <m:e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i</m:t>
                            </m:r>
                          </m:e>
                        </m:d>
                      </m:sub>
                    </m:sSub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e>
                    </m:d>
                  </m:sub>
                </m:sSub>
              </m:e>
            </m:d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FB61DA" w:rsidRPr="00FB61D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</w:t>
      </w:r>
      <w:r w:rsidR="00FB61D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</w:t>
      </w:r>
    </w:p>
    <w:p w:rsidR="00FB61DA" w:rsidRDefault="00FB61DA" w:rsidP="00C852DC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Відповідно теорему 2 доведено. З теореми випливають два наслідки.</w:t>
      </w:r>
    </w:p>
    <w:p w:rsidR="00FB61DA" w:rsidRDefault="00FB61DA" w:rsidP="00C852DC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Наслідок 1. Якщо є генеральна сукупність вимірів, то середня дисперсія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значень дискретної величини і її середнє стандартне відхилення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мають такий вигляд</w:t>
      </w:r>
      <w:r w:rsidR="001E13B0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1E13B0" w:rsidRDefault="001E13B0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 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        (16)</w:t>
      </w:r>
    </w:p>
    <w:p w:rsidR="001E13B0" w:rsidRDefault="001E13B0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 σ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e>
        </m:rad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                                                       (17)</w:t>
      </w:r>
    </w:p>
    <w:p w:rsidR="001E13B0" w:rsidRDefault="001E13B0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З рівнянь (14) і (15), одержимо</w:t>
      </w:r>
      <w:r w:rsidR="00CD4D42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CD4D42" w:rsidRPr="005D5FFB" w:rsidRDefault="00CD4D42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p>
              <m:e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</m:e>
            </m:nary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     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i=1, 2,…, k 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</m:oMath>
      <w:r w:rsidRPr="005D5FF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(18)</w:t>
      </w:r>
    </w:p>
    <w:p w:rsidR="00CD4D42" w:rsidRPr="005D5FFB" w:rsidRDefault="00CD4D42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5D5FF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∑"/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=1</m:t>
            </m:r>
          </m:sub>
          <m:sup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G</m:t>
                </m:r>
              </m:sub>
            </m:sSub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σ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i</m:t>
                    </m:r>
                  </m:e>
                </m:d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i</m:t>
                    </m:r>
                  </m:sub>
                </m:sSub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=1, 2, …,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G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Pr="005D5FF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(19)</w:t>
      </w:r>
    </w:p>
    <w:p w:rsidR="00CD4D42" w:rsidRDefault="00CD4D42" w:rsidP="00C852DC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Із рівнянь </w:t>
      </w:r>
      <w:r w:rsidR="00501F6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(18) і (19) випливає, що величина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501F6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це середня дисперсія значень величини </w:t>
      </w:r>
      <w:r w:rsidR="00501F68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501F6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Позначивши середнє відхилення величини </w:t>
      </w:r>
      <w:r w:rsidR="00501F68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501F6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символом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="00501F68">
        <w:rPr>
          <w:rFonts w:ascii="Times New Roman" w:eastAsiaTheme="minorEastAsia" w:hAnsi="Times New Roman" w:cs="Times New Roman"/>
          <w:sz w:val="28"/>
          <w:szCs w:val="28"/>
          <w:lang w:val="uk-UA"/>
        </w:rPr>
        <w:t>, із рівнянь (18) і (19) одержимо рівняння (16) і (17).</w:t>
      </w:r>
    </w:p>
    <w:p w:rsidR="00501F68" w:rsidRDefault="00501F68" w:rsidP="00C852DC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Наслідок 2. Якщо є випадкова вибірка, яка репрезентує генеральну сукупність вимірів, то середня вибіркова дисперсія</w:t>
      </w:r>
      <w:r w:rsidR="00006A5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ν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6A5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середнє вибіркове відхилення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ν</m:t>
        </m:r>
      </m:oMath>
      <w:r w:rsidR="00006A5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величини </w:t>
      </w:r>
      <w:r w:rsidR="00006A5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006A5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набудуть такого вигляду:</w:t>
      </w:r>
    </w:p>
    <w:p w:rsidR="00006A56" w:rsidRPr="005D5FFB" w:rsidRDefault="00006A56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   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ν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;</m:t>
        </m:r>
      </m:oMath>
      <w:r w:rsidRPr="005D5FFB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 (20)</w:t>
      </w:r>
    </w:p>
    <w:p w:rsidR="00006A56" w:rsidRPr="005D5FFB" w:rsidRDefault="00006A56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5D5FFB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 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ν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s</m:t>
        </m:r>
        <m:r>
          <w:rPr>
            <w:rFonts w:ascii="Cambria Math" w:eastAsiaTheme="minorEastAsia" w:hAnsi="Cambria Math" w:cs="Times New Roman"/>
            <w:sz w:val="28"/>
            <w:szCs w:val="28"/>
          </w:rPr>
          <m:t xml:space="preserve"> 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</w:rPr>
          <m:t>.</m:t>
        </m:r>
      </m:oMath>
      <w:r w:rsidRPr="005D5FFB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   (21)</w:t>
      </w:r>
    </w:p>
    <w:p w:rsidR="00006A56" w:rsidRDefault="00006A56" w:rsidP="00C852DC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Вибіркова дисперсія </w:t>
      </w:r>
      <w:r w:rsidR="002D7299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s</w:t>
      </w:r>
      <w:r w:rsidR="002D7299" w:rsidRPr="002D7299">
        <w:rPr>
          <w:rFonts w:ascii="Times New Roman" w:eastAsiaTheme="minorEastAsia" w:hAnsi="Times New Roman" w:cs="Times New Roman"/>
          <w:sz w:val="28"/>
          <w:szCs w:val="28"/>
          <w:vertAlign w:val="superscript"/>
        </w:rPr>
        <w:t>2</w:t>
      </w:r>
      <w:r w:rsidR="002D7299" w:rsidRPr="002D7299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2D729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є прямим алгебраїчним відображенням генеральної дисперсії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2D7299">
        <w:rPr>
          <w:rFonts w:ascii="Times New Roman" w:eastAsiaTheme="minorEastAsia" w:hAnsi="Times New Roman" w:cs="Times New Roman"/>
          <w:sz w:val="28"/>
          <w:szCs w:val="28"/>
          <w:lang w:val="uk-UA"/>
        </w:rPr>
        <w:t>. Отже, від залежностей (16) і (17) приходимо до відповідностей (20) і (21).</w:t>
      </w:r>
    </w:p>
    <w:p w:rsidR="002D7299" w:rsidRDefault="005D5FFB" w:rsidP="00647407">
      <w:pPr>
        <w:spacing w:after="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Генеральну дисперсію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вважають характеристикою розсіювання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По суті, величина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квадратом середнього квадратичного відхилення значень цієї величини від її середнього значення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μ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 w:rsidR="002474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Середня дисперсія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2474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це числова реалізація сукупності дисперсій усіх значень величини </w:t>
      </w:r>
      <w:r w:rsidR="002474A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2474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тому середня дисперсія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</m:oMath>
      <w:r w:rsidR="002474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кра</w:t>
      </w:r>
      <w:r w:rsidR="00C80EC8">
        <w:rPr>
          <w:rFonts w:ascii="Times New Roman" w:eastAsiaTheme="minorEastAsia" w:hAnsi="Times New Roman" w:cs="Times New Roman"/>
          <w:sz w:val="28"/>
          <w:szCs w:val="28"/>
          <w:lang w:val="uk-UA"/>
        </w:rPr>
        <w:t>щ</w:t>
      </w:r>
      <w:r w:rsidR="002474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ою оцінкою розсіювання величини </w:t>
      </w:r>
      <w:r w:rsidR="002474A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2474A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ніж генеральна дисперсія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2474AD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2474AD" w:rsidRDefault="002474AD" w:rsidP="00647407">
      <w:pPr>
        <w:spacing w:after="0" w:line="360" w:lineRule="exact"/>
        <w:ind w:firstLine="425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Приклад 3. За рядом розподілу значень генеральної сукупності вимірів перевищення</w:t>
      </w:r>
      <w:r w:rsidR="009761B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наведеного в табл. 1, необхідно виконати контроль обчислень, визначити середню дисперсію і середнє відхилення величини </w:t>
      </w:r>
      <w:r w:rsidR="009761B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9761B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для цього знайдемо обсяги </w:t>
      </w:r>
      <w:r w:rsidR="009761BE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m</w:t>
      </w:r>
      <w:r w:rsidR="009761BE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1</w:t>
      </w:r>
      <w:r w:rsidR="009761BE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9761BE" w:rsidRPr="009761BE">
        <w:rPr>
          <w:rFonts w:ascii="Times New Roman" w:eastAsiaTheme="minorEastAsia" w:hAnsi="Times New Roman" w:cs="Times New Roman"/>
          <w:i/>
          <w:sz w:val="28"/>
          <w:szCs w:val="28"/>
        </w:rPr>
        <w:t xml:space="preserve"> </w:t>
      </w:r>
      <w:r w:rsidR="009761BE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m</w:t>
      </w:r>
      <w:r w:rsidR="009761BE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2</w:t>
      </w:r>
      <w:r w:rsidR="009761BE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9761BE">
        <w:rPr>
          <w:rFonts w:ascii="Times New Roman" w:eastAsiaTheme="minorEastAsia" w:hAnsi="Times New Roman" w:cs="Times New Roman"/>
          <w:i/>
          <w:sz w:val="28"/>
          <w:szCs w:val="28"/>
        </w:rPr>
        <w:t xml:space="preserve"> . </w:t>
      </w:r>
      <w:r w:rsidR="009761B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 .</w:t>
      </w:r>
      <w:r w:rsidR="009761BE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9761B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9761BE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m</w:t>
      </w:r>
      <w:r w:rsidR="009761BE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7</w:t>
      </w:r>
      <w:r w:rsidR="009761B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вимірів, які мають значення </w:t>
      </w:r>
      <w:r w:rsidR="009761BE" w:rsidRPr="009761BE">
        <w:rPr>
          <w:rFonts w:ascii="Times New Roman" w:eastAsiaTheme="minorEastAsia" w:hAnsi="Times New Roman" w:cs="Times New Roman"/>
          <w:sz w:val="28"/>
          <w:szCs w:val="28"/>
          <w:lang w:val="uk-UA"/>
        </w:rPr>
        <w:t>х</w:t>
      </w:r>
      <w:r w:rsidR="009761BE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(1)</w:t>
      </w:r>
      <w:r w:rsidR="009761BE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9761B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х</w:t>
      </w:r>
      <w:r w:rsidR="009761BE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(2)</w:t>
      </w:r>
      <w:r w:rsidR="009761BE">
        <w:rPr>
          <w:rFonts w:ascii="Times New Roman" w:eastAsiaTheme="minorEastAsia" w:hAnsi="Times New Roman" w:cs="Times New Roman"/>
          <w:sz w:val="28"/>
          <w:szCs w:val="28"/>
          <w:lang w:val="uk-UA"/>
        </w:rPr>
        <w:t>,. . .,</w:t>
      </w:r>
      <w:r w:rsidR="009761B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х</w:t>
      </w:r>
      <w:r w:rsidR="00F928C6">
        <w:rPr>
          <w:rFonts w:ascii="Times New Roman" w:eastAsiaTheme="minorEastAsia" w:hAnsi="Times New Roman" w:cs="Times New Roman"/>
          <w:sz w:val="28"/>
          <w:szCs w:val="28"/>
          <w:vertAlign w:val="subscript"/>
          <w:lang w:val="uk-UA"/>
        </w:rPr>
        <w:t>(7)</w:t>
      </w:r>
      <w:r w:rsidR="009761BE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F928C6" w:rsidRPr="00C104BD" w:rsidRDefault="00F928C6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C104BD">
        <w:rPr>
          <w:rFonts w:ascii="Times New Roman" w:eastAsiaTheme="minorEastAsia" w:hAnsi="Times New Roman" w:cs="Times New Roman"/>
          <w:sz w:val="28"/>
          <w:szCs w:val="28"/>
        </w:rPr>
        <w:t xml:space="preserve">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=kf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=100⋅0.01=1;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=kf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=100⋅0.03=3; </m:t>
        </m:r>
      </m:oMath>
      <w:r w:rsidRPr="00C104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</w:t>
      </w:r>
    </w:p>
    <w:p w:rsidR="00F928C6" w:rsidRPr="00C104BD" w:rsidRDefault="00F928C6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C104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=kf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=100⋅0.18=18;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=kf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=100⋅0.49=49; </m:t>
        </m:r>
      </m:oMath>
      <w:r w:rsidRPr="00C104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</w:p>
    <w:p w:rsidR="00F928C6" w:rsidRPr="00C104BD" w:rsidRDefault="00F928C6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C104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5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=kf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5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=100⋅0.23=23;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=kf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6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=100⋅0.04=4; </m:t>
        </m:r>
      </m:oMath>
      <w:r w:rsidRPr="00C104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</w:p>
    <w:p w:rsidR="00F928C6" w:rsidRPr="00C104BD" w:rsidRDefault="00F928C6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C104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7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=kf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7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=100⋅0.02=2; </m:t>
        </m:r>
      </m:oMath>
      <w:r w:rsidR="008B45E1" w:rsidRPr="00C104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</w:t>
      </w:r>
    </w:p>
    <w:p w:rsidR="008B45E1" w:rsidRDefault="009A696B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Контроль</w:t>
      </w:r>
      <w:r w:rsidR="00C03C55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nary>
          <m:naryPr>
            <m:chr m:val="∑"/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7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=1+3+18+49+23+4+2=100</m:t>
            </m:r>
          </m:e>
        </m:nary>
      </m:oMath>
      <w:r w:rsidR="00C03C55" w:rsidRPr="00C03C55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="00C03C5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Знайдемо суму розсіювань значень величини </w:t>
      </w:r>
      <w:r w:rsidR="00C03C5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</w:p>
    <w:p w:rsidR="00C03C55" w:rsidRDefault="00C03C55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nary>
          <m:naryPr>
            <m:chr m:val="∑"/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7</m:t>
            </m:r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i</m:t>
                    </m:r>
                  </m:sub>
                </m:sSub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+…+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7</m:t>
            </m:r>
          </m:sub>
        </m:sSub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7</m:t>
                </m:r>
              </m:sub>
            </m:sSub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=1.9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BB24B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</w:t>
      </w:r>
    </w:p>
    <w:p w:rsidR="00BB24B0" w:rsidRDefault="00BB24B0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Контроль обчислень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дисперсій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значень величини </w:t>
      </w:r>
      <w:r w:rsidR="0071740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71740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виконаємо за формулами (14) і (15):</w:t>
      </w:r>
    </w:p>
    <w:p w:rsidR="00EA0D6E" w:rsidRDefault="00EA0D6E" w:rsidP="00FB61DA">
      <w:pPr>
        <w:spacing w:before="24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                    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k</m:t>
                </m:r>
              </m:sup>
              <m:e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σ</m:t>
                    </m:r>
                  </m:e>
                  <m:sub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i</m:t>
                        </m:r>
                      </m:sub>
                    </m:sSub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</m:e>
            </m:nary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k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1.9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2⋅100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=0.0095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</w:t>
      </w:r>
    </w:p>
    <w:p w:rsidR="00EA0D6E" w:rsidRPr="00C104BD" w:rsidRDefault="005D722F" w:rsidP="005D722F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nary>
          <m:naryPr>
            <m:chr m:val="∑"/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7</m:t>
            </m:r>
          </m:sup>
          <m:e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σ</m:t>
                </m:r>
              </m:e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i</m:t>
                    </m:r>
                  </m:sub>
                </m:sSub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bSup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=0.1056⋅0.01+0.0536⋅0.03+0.0216⋅0.18+0.0096⋅0.49+</m:t>
        </m:r>
      </m:oMath>
      <w:r w:rsidRPr="00C104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</w:t>
      </w:r>
    </w:p>
    <w:p w:rsidR="005D722F" w:rsidRDefault="005D722F" w:rsidP="002B1859">
      <w:pPr>
        <w:spacing w:before="240"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C104BD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 xml:space="preserve">+0.0176⋅0.23+0.0456⋅0.04+0.0936⋅0.03=0.019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</w:p>
    <w:p w:rsidR="005D722F" w:rsidRDefault="005D722F" w:rsidP="00C852DC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nary>
              <m:naryPr>
                <m:chr m:val="∑"/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i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=1</m:t>
                </m:r>
              </m:sub>
              <m:sup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G</m:t>
                    </m:r>
                  </m:sub>
                </m:sSub>
              </m:sup>
              <m:e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σ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e>
                    </m:d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b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</m:e>
                </m:d>
              </m:e>
            </m:nary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0.019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=0.095 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   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i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=1, 2, …,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en-US"/>
                  </w:rPr>
                  <m:t>G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2B185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</w:t>
      </w:r>
    </w:p>
    <w:p w:rsidR="002B1859" w:rsidRDefault="002B1859" w:rsidP="00C852DC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формулами (16) і (17) знайдемо середню дисперсію і середнє відхилення величини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2B1859" w:rsidRDefault="002B1859" w:rsidP="005D722F">
      <w:pPr>
        <w:spacing w:before="24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σ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=2⋅0.0095=0.019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мм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;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ν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=0.0975⋅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=0.138 мм.</m:t>
        </m:r>
      </m:oMath>
      <w:r w:rsidR="00A63D6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</w:t>
      </w:r>
    </w:p>
    <w:p w:rsidR="00A63D64" w:rsidRDefault="00A63D64" w:rsidP="00C852DC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Підсумовуючи, можна сказати, що за одержаними формулами (8) і (12) можна швидко визначити дисперсії значень </w:t>
      </w:r>
      <w:r w:rsidR="00573D0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генеральних сукупностей вимірів і встановити ваги цих вимірів щодо замкненості геодезичних побудов </w:t>
      </w:r>
      <w:r w:rsidR="00C852DC" w:rsidRPr="00C852DC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 w:rsidR="00573D01">
        <w:rPr>
          <w:rFonts w:ascii="Times New Roman" w:eastAsiaTheme="minorEastAsia" w:hAnsi="Times New Roman" w:cs="Times New Roman"/>
          <w:sz w:val="28"/>
          <w:szCs w:val="28"/>
          <w:lang w:val="uk-UA"/>
        </w:rPr>
        <w:t>4</w:t>
      </w:r>
      <w:r w:rsidR="00C852DC" w:rsidRPr="00C852DC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 w:rsidR="00573D0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 це дає можливість розподіляти </w:t>
      </w:r>
      <w:r w:rsidR="00C852DC">
        <w:rPr>
          <w:rFonts w:ascii="Times New Roman" w:eastAsiaTheme="minorEastAsia" w:hAnsi="Times New Roman" w:cs="Times New Roman"/>
          <w:sz w:val="28"/>
          <w:szCs w:val="28"/>
          <w:lang w:val="uk-UA"/>
        </w:rPr>
        <w:t>нев’язкі</w:t>
      </w:r>
      <w:r w:rsidR="00573D0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безпосередньо в значення </w:t>
      </w:r>
      <w:r w:rsidR="00573D01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х</w:t>
      </w:r>
      <w:r w:rsidR="00573D01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 w:rsidR="00573D0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вимірів і одержати точніші генеральні середні значення  вимірів.</w:t>
      </w:r>
    </w:p>
    <w:p w:rsidR="00573D01" w:rsidRDefault="00573D01" w:rsidP="00C852DC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Одержані формули (16), (17), (20), (21) дають можливість знайти середні дисперсії і середні відхилення вимірів</w:t>
      </w:r>
      <w:r w:rsidR="0036493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генеральних і вибіркових сукупностей вимірів.</w:t>
      </w:r>
    </w:p>
    <w:p w:rsidR="0036493B" w:rsidRDefault="0036493B" w:rsidP="00C852DC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Висновок. Величини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дисперсій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геодезичних вимірів, а отже і точність вимірювань знаходяться в залежності від ступеня квантування </w:t>
      </w:r>
      <w:r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Q</w:t>
      </w:r>
      <w:r w:rsidRPr="00A61752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розмаху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W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вимірів. Високоточні вимірювання</w:t>
      </w:r>
      <w:r w:rsidR="0017136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 правило, виконуються зі сталим ступенем квантування. Тому, для зменшення </w:t>
      </w:r>
      <w:proofErr w:type="spellStart"/>
      <w:r w:rsidR="0017136E">
        <w:rPr>
          <w:rFonts w:ascii="Times New Roman" w:eastAsiaTheme="minorEastAsia" w:hAnsi="Times New Roman" w:cs="Times New Roman"/>
          <w:sz w:val="28"/>
          <w:szCs w:val="28"/>
          <w:lang w:val="uk-UA"/>
        </w:rPr>
        <w:t>дисперсій</w:t>
      </w:r>
      <w:proofErr w:type="spellEnd"/>
      <w:r w:rsidR="0017136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вимірів, вимірювання необхідно проводити такими приладами, використання яких зменшує розмах </w:t>
      </w:r>
      <w:r w:rsidR="0017136E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W</w:t>
      </w:r>
      <w:r w:rsidR="0017136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вимірів, наприклад, при кутових вимірюваннях і нівелюванні менші розмахи вимірів одержимо при застосуванні тахеометрів, теодолітів і нівелірів, зорові труби яких мають більші діаметри вхідних отворів.</w:t>
      </w:r>
    </w:p>
    <w:p w:rsidR="0017136E" w:rsidRDefault="002F3002" w:rsidP="00C852DC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Перспективи подальших досліджень у даному напрямку полягають в розробці нових методів зрівнювання вимірів елементів замкнених систем кіл </w:t>
      </w:r>
      <w:r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К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  <w:t>М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геодезичних побудов </w:t>
      </w:r>
      <w:r w:rsidR="00C852DC" w:rsidRPr="00C852DC">
        <w:rPr>
          <w:rFonts w:ascii="Times New Roman" w:eastAsiaTheme="minorEastAsia" w:hAnsi="Times New Roman" w:cs="Times New Roman"/>
          <w:sz w:val="28"/>
          <w:szCs w:val="28"/>
          <w:lang w:val="uk-UA"/>
        </w:rPr>
        <w:t>[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4</w:t>
      </w:r>
      <w:r w:rsidR="00C852DC" w:rsidRPr="00C852DC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 у визначені точності зрівняних елементів таких систем, у знаходженні найімовірніших значень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дисперсій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результатів додавання сукупностей вимірів та у встановлені законів розподілу</w:t>
      </w:r>
      <w:r w:rsidR="00C852DC" w:rsidRPr="00C852D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[</w:t>
      </w:r>
      <w:r w:rsidR="002002B8">
        <w:rPr>
          <w:rFonts w:ascii="Times New Roman" w:eastAsiaTheme="minorEastAsia" w:hAnsi="Times New Roman" w:cs="Times New Roman"/>
          <w:sz w:val="28"/>
          <w:szCs w:val="28"/>
          <w:lang w:val="uk-UA"/>
        </w:rPr>
        <w:t>6</w:t>
      </w:r>
      <w:r w:rsidR="00C852DC" w:rsidRPr="00C852DC">
        <w:rPr>
          <w:rFonts w:ascii="Times New Roman" w:eastAsiaTheme="minorEastAsia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дискретних величин, що набувають значень у межах їх вірогідного розмаху </w:t>
      </w:r>
      <w:r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W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F51E56" w:rsidRDefault="00F51E56" w:rsidP="00C852DC">
      <w:pPr>
        <w:spacing w:after="0" w:line="360" w:lineRule="exact"/>
        <w:ind w:firstLine="426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F51E56" w:rsidRDefault="00F51E56" w:rsidP="00F51E56">
      <w:pPr>
        <w:spacing w:after="0" w:line="360" w:lineRule="exact"/>
        <w:ind w:firstLine="426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Список літератури</w:t>
      </w:r>
    </w:p>
    <w:p w:rsidR="00BB0E20" w:rsidRDefault="00BB0E20" w:rsidP="00BB0E20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1.Войтенко С. П.,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Лапицький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І. В. До питання сучасного підходу оцінки точності геодезичних вимірювань </w:t>
      </w:r>
      <w:r w:rsidRPr="007529B5">
        <w:rPr>
          <w:rFonts w:ascii="Times New Roman" w:eastAsiaTheme="minorEastAsia" w:hAnsi="Times New Roman" w:cs="Times New Roman"/>
          <w:sz w:val="28"/>
          <w:szCs w:val="28"/>
          <w:lang w:val="uk-UA"/>
        </w:rPr>
        <w:t>//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Інженерна геодезія. –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. 48. – 2002. – С. 55-57.</w:t>
      </w:r>
    </w:p>
    <w:p w:rsidR="00BB0E20" w:rsidRDefault="00BB0E20" w:rsidP="00BB0E20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2.Корн Г., Корн Т.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Справочник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математике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</w:rPr>
        <w:t>для научных работников и инженеров. – М.: Наука, 1968. – 720 с.</w:t>
      </w:r>
    </w:p>
    <w:p w:rsidR="00BB0E20" w:rsidRDefault="00BB0E20" w:rsidP="00BB0E20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lastRenderedPageBreak/>
        <w:t>3.Сергеев А. Г., Крохин В. В. Метрология: Уч. пособие для вузов. – М.: Логос, 2001. – 408 с.</w:t>
      </w:r>
    </w:p>
    <w:p w:rsidR="00BB0E20" w:rsidRDefault="00BB0E20" w:rsidP="00BB0E20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4.Пряха Б. Г.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До оцінки похибок вимірювань у геодезичних побудовах </w:t>
      </w:r>
      <w:r w:rsidRPr="00E918C2">
        <w:rPr>
          <w:rFonts w:ascii="Times New Roman" w:eastAsiaTheme="minorEastAsia" w:hAnsi="Times New Roman" w:cs="Times New Roman"/>
          <w:sz w:val="28"/>
          <w:szCs w:val="28"/>
        </w:rPr>
        <w:t>//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Вісник геодезії та картографії. – 2002. - №4. – С. 11-18.</w:t>
      </w:r>
    </w:p>
    <w:p w:rsidR="00BB0E20" w:rsidRDefault="00BB0E20" w:rsidP="00BB0E20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5.Walpole</w:t>
      </w:r>
      <w:proofErr w:type="gramEnd"/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Ronald E, Myers Raymond H. Probability and Statistics for Engineers and Scientists. 3-th edition, Macmillan Publishing Company. – New York, 1985. – 639 p.</w:t>
      </w:r>
    </w:p>
    <w:p w:rsidR="00BB0E20" w:rsidRPr="002002B8" w:rsidRDefault="00BB0E20" w:rsidP="00BB0E2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6.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Гладілін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В. М., </w:t>
      </w:r>
      <w:r w:rsidRPr="002002B8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2002B8">
        <w:rPr>
          <w:rFonts w:ascii="Times New Roman" w:hAnsi="Times New Roman" w:cs="Times New Roman"/>
          <w:sz w:val="28"/>
          <w:szCs w:val="28"/>
          <w:lang w:val="uk-UA"/>
        </w:rPr>
        <w:t>іроштан</w:t>
      </w:r>
      <w:proofErr w:type="spellEnd"/>
      <w:r w:rsidRPr="002002B8">
        <w:rPr>
          <w:rFonts w:ascii="Times New Roman" w:hAnsi="Times New Roman" w:cs="Times New Roman"/>
          <w:sz w:val="28"/>
          <w:szCs w:val="28"/>
          <w:lang w:val="uk-UA"/>
        </w:rPr>
        <w:t xml:space="preserve"> Т. </w:t>
      </w:r>
      <w:proofErr w:type="gramStart"/>
      <w:r w:rsidRPr="002002B8">
        <w:rPr>
          <w:rFonts w:ascii="Times New Roman" w:hAnsi="Times New Roman" w:cs="Times New Roman"/>
          <w:sz w:val="28"/>
          <w:szCs w:val="28"/>
          <w:lang w:val="uk-UA"/>
        </w:rPr>
        <w:t>М.,</w:t>
      </w:r>
      <w:proofErr w:type="gramEnd"/>
      <w:r w:rsidRPr="00200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002B8">
        <w:rPr>
          <w:rFonts w:ascii="Times New Roman" w:hAnsi="Times New Roman" w:cs="Times New Roman"/>
          <w:sz w:val="28"/>
          <w:szCs w:val="28"/>
          <w:lang w:val="uk-UA"/>
        </w:rPr>
        <w:t>Шудра</w:t>
      </w:r>
      <w:proofErr w:type="spellEnd"/>
      <w:r w:rsidRPr="002002B8">
        <w:rPr>
          <w:rFonts w:ascii="Times New Roman" w:hAnsi="Times New Roman" w:cs="Times New Roman"/>
          <w:sz w:val="28"/>
          <w:szCs w:val="28"/>
          <w:lang w:val="uk-UA"/>
        </w:rPr>
        <w:t xml:space="preserve"> Н. С., </w:t>
      </w:r>
      <w:proofErr w:type="spellStart"/>
      <w:r w:rsidRPr="002002B8">
        <w:rPr>
          <w:rFonts w:ascii="Times New Roman" w:hAnsi="Times New Roman" w:cs="Times New Roman"/>
          <w:sz w:val="28"/>
          <w:szCs w:val="28"/>
          <w:lang w:val="uk-UA"/>
        </w:rPr>
        <w:t>Чуланов</w:t>
      </w:r>
      <w:proofErr w:type="spellEnd"/>
      <w:r w:rsidRPr="002002B8">
        <w:rPr>
          <w:rFonts w:ascii="Times New Roman" w:hAnsi="Times New Roman" w:cs="Times New Roman"/>
          <w:sz w:val="28"/>
          <w:szCs w:val="28"/>
          <w:lang w:val="uk-UA"/>
        </w:rPr>
        <w:t xml:space="preserve"> П. О</w:t>
      </w:r>
      <w:r>
        <w:rPr>
          <w:lang w:val="uk-UA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2002B8">
        <w:rPr>
          <w:rFonts w:ascii="Times New Roman" w:hAnsi="Times New Roman" w:cs="Times New Roman"/>
          <w:sz w:val="28"/>
          <w:szCs w:val="28"/>
          <w:lang w:val="uk-UA"/>
        </w:rPr>
        <w:t>Визначення форми розподілу помилок геодезичних вимірювань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002B8">
        <w:rPr>
          <w:rFonts w:ascii="Times New Roman" w:hAnsi="Times New Roman" w:cs="Times New Roman"/>
          <w:sz w:val="28"/>
          <w:szCs w:val="28"/>
          <w:lang w:val="uk-UA"/>
        </w:rPr>
        <w:t>Містобудування та територіальне планування. К.: КНУБА, 2022.-Вип. 80.– С. 130-145.</w:t>
      </w:r>
    </w:p>
    <w:p w:rsidR="00BB0E20" w:rsidRPr="002002B8" w:rsidRDefault="00BB0E20" w:rsidP="00BB0E2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002B8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2002B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002B8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2002B8">
        <w:rPr>
          <w:rFonts w:ascii="Times New Roman" w:hAnsi="Times New Roman" w:cs="Times New Roman"/>
          <w:sz w:val="28"/>
          <w:szCs w:val="28"/>
          <w:lang w:val="uk-UA"/>
        </w:rPr>
        <w:t>/10.32347/2076—815</w:t>
      </w:r>
      <w:r w:rsidRPr="002002B8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2002B8">
        <w:rPr>
          <w:rFonts w:ascii="Times New Roman" w:hAnsi="Times New Roman" w:cs="Times New Roman"/>
          <w:sz w:val="28"/>
          <w:szCs w:val="28"/>
          <w:lang w:val="uk-UA"/>
        </w:rPr>
        <w:t>.2022.80</w:t>
      </w:r>
    </w:p>
    <w:p w:rsidR="0080047D" w:rsidRDefault="0080047D" w:rsidP="00C104BD">
      <w:pPr>
        <w:spacing w:after="0" w:line="360" w:lineRule="exact"/>
        <w:jc w:val="center"/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:rsidR="0080047D" w:rsidRDefault="0080047D" w:rsidP="00C104BD">
      <w:pPr>
        <w:spacing w:after="0" w:line="360" w:lineRule="exact"/>
        <w:jc w:val="center"/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:rsidR="00C104BD" w:rsidRPr="00C104BD" w:rsidRDefault="00D50AC4" w:rsidP="00C104BD">
      <w:pPr>
        <w:spacing w:after="0" w:line="360" w:lineRule="exact"/>
        <w:jc w:val="center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T</w:t>
      </w:r>
      <w:r w:rsidR="00C104BD" w:rsidRPr="00C104BD">
        <w:rPr>
          <w:rFonts w:ascii="Times New Roman" w:eastAsiaTheme="minorEastAsia" w:hAnsi="Times New Roman" w:cs="Times New Roman"/>
          <w:sz w:val="28"/>
          <w:szCs w:val="28"/>
          <w:lang w:val="en-US"/>
        </w:rPr>
        <w:t>he dispersion of geodetic measurements</w:t>
      </w:r>
    </w:p>
    <w:p w:rsidR="00C104BD" w:rsidRPr="00C104BD" w:rsidRDefault="00C104BD" w:rsidP="00C104BD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C104BD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A new approach to accuracy assessment was initiated in the INS 1 recommendation of the International Committee of Weights and Measures, which recommends that the uncertainty components of category </w:t>
      </w:r>
      <w:r w:rsidRPr="00D50AC4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A</w:t>
      </w:r>
      <w:r w:rsidRPr="00C104BD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be </w:t>
      </w:r>
      <w:r w:rsidR="002002B8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estimated by sample variances </w:t>
      </w:r>
      <w:r w:rsidR="002002B8" w:rsidRPr="002002B8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s</w:t>
      </w:r>
      <w:r w:rsidR="002002B8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 w:rsidR="002002B8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/>
        </w:rPr>
        <w:t>2</w:t>
      </w:r>
      <w:r w:rsidR="002002B8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or deviations </w:t>
      </w:r>
      <w:r w:rsidR="002002B8" w:rsidRPr="002002B8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s</w:t>
      </w:r>
      <w:r w:rsidR="002002B8">
        <w:rPr>
          <w:rFonts w:ascii="Times New Roman" w:eastAsiaTheme="minorEastAsia" w:hAnsi="Times New Roman" w:cs="Times New Roman"/>
          <w:i/>
          <w:sz w:val="28"/>
          <w:szCs w:val="28"/>
          <w:vertAlign w:val="subscript"/>
          <w:lang w:val="uk-UA"/>
        </w:rPr>
        <w:t>і</w:t>
      </w:r>
      <w:r w:rsidRPr="00C104BD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[1].</w:t>
      </w:r>
    </w:p>
    <w:p w:rsidR="00C104BD" w:rsidRPr="00C104BD" w:rsidRDefault="00C104BD" w:rsidP="00C104BD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C104BD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It </w:t>
      </w:r>
      <w:proofErr w:type="gramStart"/>
      <w:r w:rsidRPr="00C104BD">
        <w:rPr>
          <w:rFonts w:ascii="Times New Roman" w:eastAsiaTheme="minorEastAsia" w:hAnsi="Times New Roman" w:cs="Times New Roman"/>
          <w:sz w:val="28"/>
          <w:szCs w:val="28"/>
          <w:lang w:val="en-US"/>
        </w:rPr>
        <w:t>is known</w:t>
      </w:r>
      <w:proofErr w:type="gramEnd"/>
      <w:r w:rsidRPr="00C104BD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that general aggregates of measurements are estimated not by sample variances, which are studied by the the</w:t>
      </w:r>
      <w:r w:rsidR="002002B8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ory of probabilities, but by </w:t>
      </w:r>
      <w:r w:rsidR="002002B8" w:rsidRPr="002002B8">
        <w:rPr>
          <w:rFonts w:ascii="Times New Roman" w:eastAsiaTheme="minorEastAsia" w:hAnsi="Times New Roman" w:cs="Times New Roman"/>
          <w:i/>
          <w:sz w:val="28"/>
          <w:szCs w:val="28"/>
          <w:lang w:val="en-US"/>
        </w:rPr>
        <w:t>σ</w:t>
      </w:r>
      <w:r w:rsidR="002002B8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/>
        </w:rPr>
        <w:t>2</w:t>
      </w:r>
      <w:r w:rsidRPr="00C104BD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variances.</w:t>
      </w:r>
    </w:p>
    <w:p w:rsidR="00C104BD" w:rsidRPr="00C104BD" w:rsidRDefault="00C104BD" w:rsidP="00C104BD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C104BD">
        <w:rPr>
          <w:rFonts w:ascii="Times New Roman" w:eastAsiaTheme="minorEastAsia" w:hAnsi="Times New Roman" w:cs="Times New Roman"/>
          <w:sz w:val="28"/>
          <w:szCs w:val="28"/>
          <w:lang w:val="en-US"/>
        </w:rPr>
        <w:t>It is necessary to solve the problem of assessing the accuracy of geodetic measurements in the presence of a general set of measurements.</w:t>
      </w:r>
    </w:p>
    <w:p w:rsidR="00012D3B" w:rsidRPr="00C104BD" w:rsidRDefault="00012D3B" w:rsidP="00263B6F">
      <w:pPr>
        <w:spacing w:after="0" w:line="36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sectPr w:rsidR="00012D3B" w:rsidRPr="00C104BD" w:rsidSect="00E91BF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1BF1"/>
    <w:rsid w:val="00003ECB"/>
    <w:rsid w:val="00006A56"/>
    <w:rsid w:val="00012D3B"/>
    <w:rsid w:val="000362E9"/>
    <w:rsid w:val="00081EAF"/>
    <w:rsid w:val="00094316"/>
    <w:rsid w:val="000A6227"/>
    <w:rsid w:val="000B33D5"/>
    <w:rsid w:val="001331D4"/>
    <w:rsid w:val="00137A32"/>
    <w:rsid w:val="0017136E"/>
    <w:rsid w:val="00185D68"/>
    <w:rsid w:val="00194FE4"/>
    <w:rsid w:val="001B11C3"/>
    <w:rsid w:val="001E13B0"/>
    <w:rsid w:val="001E1B31"/>
    <w:rsid w:val="001F7489"/>
    <w:rsid w:val="002002B8"/>
    <w:rsid w:val="00205CCB"/>
    <w:rsid w:val="0024565D"/>
    <w:rsid w:val="002474AD"/>
    <w:rsid w:val="00263B6F"/>
    <w:rsid w:val="00273D5A"/>
    <w:rsid w:val="00292D1D"/>
    <w:rsid w:val="002B1859"/>
    <w:rsid w:val="002C496F"/>
    <w:rsid w:val="002D13B2"/>
    <w:rsid w:val="002D7299"/>
    <w:rsid w:val="002E0FB3"/>
    <w:rsid w:val="002F3002"/>
    <w:rsid w:val="002F7961"/>
    <w:rsid w:val="0031619E"/>
    <w:rsid w:val="003377F0"/>
    <w:rsid w:val="0036493B"/>
    <w:rsid w:val="00375557"/>
    <w:rsid w:val="0037790E"/>
    <w:rsid w:val="00391E9D"/>
    <w:rsid w:val="003D0599"/>
    <w:rsid w:val="00425588"/>
    <w:rsid w:val="004315BB"/>
    <w:rsid w:val="004410C3"/>
    <w:rsid w:val="0048596C"/>
    <w:rsid w:val="00490610"/>
    <w:rsid w:val="0049710E"/>
    <w:rsid w:val="004A10CF"/>
    <w:rsid w:val="004B15CB"/>
    <w:rsid w:val="004B33B2"/>
    <w:rsid w:val="004C7D75"/>
    <w:rsid w:val="004F0088"/>
    <w:rsid w:val="00501F68"/>
    <w:rsid w:val="005031FD"/>
    <w:rsid w:val="00505B97"/>
    <w:rsid w:val="005062E0"/>
    <w:rsid w:val="00532878"/>
    <w:rsid w:val="00536DAE"/>
    <w:rsid w:val="00540EC3"/>
    <w:rsid w:val="005432D7"/>
    <w:rsid w:val="00563F2C"/>
    <w:rsid w:val="00573D01"/>
    <w:rsid w:val="00575675"/>
    <w:rsid w:val="00585377"/>
    <w:rsid w:val="005D5FFB"/>
    <w:rsid w:val="005D722F"/>
    <w:rsid w:val="005E32E6"/>
    <w:rsid w:val="006048E3"/>
    <w:rsid w:val="00604C3F"/>
    <w:rsid w:val="00614CF1"/>
    <w:rsid w:val="006179A8"/>
    <w:rsid w:val="0063099E"/>
    <w:rsid w:val="00643A2F"/>
    <w:rsid w:val="00647407"/>
    <w:rsid w:val="006813CC"/>
    <w:rsid w:val="006A609A"/>
    <w:rsid w:val="006B71AA"/>
    <w:rsid w:val="00717406"/>
    <w:rsid w:val="007529B5"/>
    <w:rsid w:val="0079545F"/>
    <w:rsid w:val="007D3B1C"/>
    <w:rsid w:val="007E7436"/>
    <w:rsid w:val="0080047D"/>
    <w:rsid w:val="00801B99"/>
    <w:rsid w:val="00801CA3"/>
    <w:rsid w:val="00804FF0"/>
    <w:rsid w:val="00815AFC"/>
    <w:rsid w:val="0082047C"/>
    <w:rsid w:val="00822CDB"/>
    <w:rsid w:val="008B0C4B"/>
    <w:rsid w:val="008B45E1"/>
    <w:rsid w:val="008B58D8"/>
    <w:rsid w:val="00906D2B"/>
    <w:rsid w:val="0091216B"/>
    <w:rsid w:val="00914503"/>
    <w:rsid w:val="00922BC0"/>
    <w:rsid w:val="00922DA9"/>
    <w:rsid w:val="00937883"/>
    <w:rsid w:val="009452C0"/>
    <w:rsid w:val="009467B6"/>
    <w:rsid w:val="009761BE"/>
    <w:rsid w:val="0098473A"/>
    <w:rsid w:val="00990137"/>
    <w:rsid w:val="00990FFF"/>
    <w:rsid w:val="009A696B"/>
    <w:rsid w:val="009E1C12"/>
    <w:rsid w:val="009E5DAD"/>
    <w:rsid w:val="009F5861"/>
    <w:rsid w:val="00A12DC9"/>
    <w:rsid w:val="00A61752"/>
    <w:rsid w:val="00A63D64"/>
    <w:rsid w:val="00AF5BD4"/>
    <w:rsid w:val="00B144F8"/>
    <w:rsid w:val="00B163D1"/>
    <w:rsid w:val="00B2398D"/>
    <w:rsid w:val="00B47EB4"/>
    <w:rsid w:val="00B908CA"/>
    <w:rsid w:val="00B94E6E"/>
    <w:rsid w:val="00BA12AF"/>
    <w:rsid w:val="00BB0E20"/>
    <w:rsid w:val="00BB24B0"/>
    <w:rsid w:val="00BD5072"/>
    <w:rsid w:val="00BD6886"/>
    <w:rsid w:val="00C03C55"/>
    <w:rsid w:val="00C104BD"/>
    <w:rsid w:val="00C210A0"/>
    <w:rsid w:val="00C74FD6"/>
    <w:rsid w:val="00C80EC8"/>
    <w:rsid w:val="00C852DC"/>
    <w:rsid w:val="00CD4D42"/>
    <w:rsid w:val="00CD5632"/>
    <w:rsid w:val="00CF3ABC"/>
    <w:rsid w:val="00D20930"/>
    <w:rsid w:val="00D50AC4"/>
    <w:rsid w:val="00D66A55"/>
    <w:rsid w:val="00DA5430"/>
    <w:rsid w:val="00DB07B4"/>
    <w:rsid w:val="00DE59BD"/>
    <w:rsid w:val="00E10514"/>
    <w:rsid w:val="00E60194"/>
    <w:rsid w:val="00E61CE3"/>
    <w:rsid w:val="00E918C2"/>
    <w:rsid w:val="00E91BF1"/>
    <w:rsid w:val="00EA0D6E"/>
    <w:rsid w:val="00EA1601"/>
    <w:rsid w:val="00EF1404"/>
    <w:rsid w:val="00F03A31"/>
    <w:rsid w:val="00F31ED8"/>
    <w:rsid w:val="00F51E56"/>
    <w:rsid w:val="00F530D3"/>
    <w:rsid w:val="00F55E89"/>
    <w:rsid w:val="00F86725"/>
    <w:rsid w:val="00F928C6"/>
    <w:rsid w:val="00FA23DF"/>
    <w:rsid w:val="00FA5BF6"/>
    <w:rsid w:val="00FA6E71"/>
    <w:rsid w:val="00FB40C9"/>
    <w:rsid w:val="00FB61DA"/>
    <w:rsid w:val="00FB7DAF"/>
    <w:rsid w:val="00FC03CB"/>
    <w:rsid w:val="00FE7732"/>
    <w:rsid w:val="00FF1946"/>
    <w:rsid w:val="00FF3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C99FD"/>
  <w15:chartTrackingRefBased/>
  <w15:docId w15:val="{BC67F3F9-5C29-455B-B154-FC118D513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0F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90610"/>
    <w:rPr>
      <w:color w:val="808080"/>
    </w:rPr>
  </w:style>
  <w:style w:type="table" w:styleId="a4">
    <w:name w:val="Table Grid"/>
    <w:basedOn w:val="a1"/>
    <w:uiPriority w:val="39"/>
    <w:rsid w:val="002D13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ody Text"/>
    <w:basedOn w:val="a"/>
    <w:link w:val="a6"/>
    <w:rsid w:val="00FA23DF"/>
    <w:pPr>
      <w:spacing w:after="0" w:line="240" w:lineRule="auto"/>
      <w:jc w:val="center"/>
    </w:pPr>
    <w:rPr>
      <w:rFonts w:ascii="Times New Roman" w:eastAsia="Times New Roman" w:hAnsi="Times New Roman" w:cs="Times New Roman"/>
      <w:b/>
      <w:kern w:val="28"/>
      <w:sz w:val="28"/>
      <w:szCs w:val="20"/>
      <w:lang w:val="uk-UA" w:eastAsia="ru-RU"/>
    </w:rPr>
  </w:style>
  <w:style w:type="character" w:customStyle="1" w:styleId="a6">
    <w:name w:val="Основной текст Знак"/>
    <w:basedOn w:val="a0"/>
    <w:link w:val="a5"/>
    <w:rsid w:val="00FA23DF"/>
    <w:rPr>
      <w:rFonts w:ascii="Times New Roman" w:eastAsia="Times New Roman" w:hAnsi="Times New Roman" w:cs="Times New Roman"/>
      <w:b/>
      <w:kern w:val="28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5.bin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9" Type="http://schemas.openxmlformats.org/officeDocument/2006/relationships/oleObject" Target="embeddings/oleObject18.bin"/><Relationship Id="rId21" Type="http://schemas.openxmlformats.org/officeDocument/2006/relationships/oleObject" Target="embeddings/oleObject9.bin"/><Relationship Id="rId34" Type="http://schemas.openxmlformats.org/officeDocument/2006/relationships/image" Target="media/image16.wmf"/><Relationship Id="rId42" Type="http://schemas.openxmlformats.org/officeDocument/2006/relationships/image" Target="media/image20.wmf"/><Relationship Id="rId47" Type="http://schemas.openxmlformats.org/officeDocument/2006/relationships/oleObject" Target="embeddings/oleObject22.bin"/><Relationship Id="rId50" Type="http://schemas.openxmlformats.org/officeDocument/2006/relationships/image" Target="media/image24.wmf"/><Relationship Id="rId55" Type="http://schemas.openxmlformats.org/officeDocument/2006/relationships/oleObject" Target="embeddings/oleObject26.bin"/><Relationship Id="rId63" Type="http://schemas.openxmlformats.org/officeDocument/2006/relationships/oleObject" Target="embeddings/oleObject30.bin"/><Relationship Id="rId68" Type="http://schemas.openxmlformats.org/officeDocument/2006/relationships/fontTable" Target="fontTable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9" Type="http://schemas.openxmlformats.org/officeDocument/2006/relationships/oleObject" Target="embeddings/oleObject13.bin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oleObject" Target="embeddings/oleObject4.bin"/><Relationship Id="rId24" Type="http://schemas.openxmlformats.org/officeDocument/2006/relationships/image" Target="media/image11.wmf"/><Relationship Id="rId32" Type="http://schemas.openxmlformats.org/officeDocument/2006/relationships/image" Target="media/image15.w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wmf"/><Relationship Id="rId45" Type="http://schemas.openxmlformats.org/officeDocument/2006/relationships/oleObject" Target="embeddings/oleObject21.bin"/><Relationship Id="rId53" Type="http://schemas.openxmlformats.org/officeDocument/2006/relationships/oleObject" Target="embeddings/oleObject25.bin"/><Relationship Id="rId58" Type="http://schemas.openxmlformats.org/officeDocument/2006/relationships/image" Target="media/image28.wmf"/><Relationship Id="rId66" Type="http://schemas.openxmlformats.org/officeDocument/2006/relationships/image" Target="media/image32.wmf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wmf"/><Relationship Id="rId36" Type="http://schemas.openxmlformats.org/officeDocument/2006/relationships/image" Target="media/image17.wmf"/><Relationship Id="rId49" Type="http://schemas.openxmlformats.org/officeDocument/2006/relationships/oleObject" Target="embeddings/oleObject23.bin"/><Relationship Id="rId57" Type="http://schemas.openxmlformats.org/officeDocument/2006/relationships/oleObject" Target="embeddings/oleObject27.bin"/><Relationship Id="rId61" Type="http://schemas.openxmlformats.org/officeDocument/2006/relationships/oleObject" Target="embeddings/oleObject29.bin"/><Relationship Id="rId10" Type="http://schemas.openxmlformats.org/officeDocument/2006/relationships/image" Target="media/image4.w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4" Type="http://schemas.openxmlformats.org/officeDocument/2006/relationships/image" Target="media/image21.wmf"/><Relationship Id="rId52" Type="http://schemas.openxmlformats.org/officeDocument/2006/relationships/image" Target="media/image25.wmf"/><Relationship Id="rId60" Type="http://schemas.openxmlformats.org/officeDocument/2006/relationships/image" Target="media/image29.wmf"/><Relationship Id="rId65" Type="http://schemas.openxmlformats.org/officeDocument/2006/relationships/oleObject" Target="embeddings/oleObject31.bin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w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3.wmf"/><Relationship Id="rId56" Type="http://schemas.openxmlformats.org/officeDocument/2006/relationships/image" Target="media/image27.wmf"/><Relationship Id="rId64" Type="http://schemas.openxmlformats.org/officeDocument/2006/relationships/image" Target="media/image31.wmf"/><Relationship Id="rId69" Type="http://schemas.openxmlformats.org/officeDocument/2006/relationships/theme" Target="theme/theme1.xml"/><Relationship Id="rId8" Type="http://schemas.openxmlformats.org/officeDocument/2006/relationships/image" Target="media/image3.wmf"/><Relationship Id="rId51" Type="http://schemas.openxmlformats.org/officeDocument/2006/relationships/oleObject" Target="embeddings/oleObject24.bin"/><Relationship Id="rId3" Type="http://schemas.openxmlformats.org/officeDocument/2006/relationships/webSettings" Target="webSettings.xml"/><Relationship Id="rId12" Type="http://schemas.openxmlformats.org/officeDocument/2006/relationships/image" Target="media/image5.w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wmf"/><Relationship Id="rId46" Type="http://schemas.openxmlformats.org/officeDocument/2006/relationships/image" Target="media/image22.wmf"/><Relationship Id="rId59" Type="http://schemas.openxmlformats.org/officeDocument/2006/relationships/oleObject" Target="embeddings/oleObject28.bin"/><Relationship Id="rId67" Type="http://schemas.openxmlformats.org/officeDocument/2006/relationships/oleObject" Target="embeddings/oleObject32.bin"/><Relationship Id="rId20" Type="http://schemas.openxmlformats.org/officeDocument/2006/relationships/image" Target="media/image9.wmf"/><Relationship Id="rId41" Type="http://schemas.openxmlformats.org/officeDocument/2006/relationships/oleObject" Target="embeddings/oleObject19.bin"/><Relationship Id="rId54" Type="http://schemas.openxmlformats.org/officeDocument/2006/relationships/image" Target="media/image26.wmf"/><Relationship Id="rId62" Type="http://schemas.openxmlformats.org/officeDocument/2006/relationships/image" Target="media/image30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14133</Words>
  <Characters>8057</Characters>
  <Application>Microsoft Office Word</Application>
  <DocSecurity>0</DocSecurity>
  <Lines>67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TEST</cp:lastModifiedBy>
  <cp:revision>2</cp:revision>
  <dcterms:created xsi:type="dcterms:W3CDTF">2024-02-17T20:10:00Z</dcterms:created>
  <dcterms:modified xsi:type="dcterms:W3CDTF">2024-02-17T20:10:00Z</dcterms:modified>
</cp:coreProperties>
</file>