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5F5" w:rsidRPr="00957191" w:rsidRDefault="00D965F5" w:rsidP="00D965F5">
      <w:pPr>
        <w:ind w:firstLine="546"/>
        <w:jc w:val="both"/>
        <w:rPr>
          <w:b/>
          <w:caps/>
          <w:color w:val="000000"/>
        </w:rPr>
      </w:pPr>
      <w:bookmarkStart w:id="0" w:name="_GoBack"/>
      <w:bookmarkEnd w:id="0"/>
      <w:r w:rsidRPr="00957191">
        <w:rPr>
          <w:b/>
          <w:caps/>
          <w:color w:val="000000"/>
        </w:rPr>
        <w:t>УДК</w:t>
      </w:r>
      <w:r w:rsidR="00C02303">
        <w:rPr>
          <w:b/>
          <w:caps/>
          <w:color w:val="000000"/>
        </w:rPr>
        <w:t>:</w:t>
      </w:r>
      <w:r w:rsidRPr="00957191">
        <w:rPr>
          <w:b/>
          <w:caps/>
          <w:color w:val="000000"/>
        </w:rPr>
        <w:t xml:space="preserve"> 504</w:t>
      </w:r>
    </w:p>
    <w:p w:rsidR="00D965F5" w:rsidRPr="00957191" w:rsidRDefault="00D965F5" w:rsidP="00D965F5">
      <w:pPr>
        <w:ind w:firstLine="546"/>
        <w:jc w:val="center"/>
        <w:rPr>
          <w:b/>
          <w:caps/>
          <w:color w:val="000000"/>
        </w:rPr>
      </w:pPr>
    </w:p>
    <w:p w:rsidR="00D965F5" w:rsidRPr="00957191" w:rsidRDefault="006743D5" w:rsidP="00D965F5">
      <w:pPr>
        <w:ind w:firstLine="546"/>
        <w:jc w:val="center"/>
        <w:rPr>
          <w:b/>
          <w:caps/>
        </w:rPr>
      </w:pPr>
      <w:r>
        <w:rPr>
          <w:b/>
          <w:caps/>
          <w:color w:val="000000"/>
        </w:rPr>
        <w:t>но</w:t>
      </w:r>
      <w:r w:rsidR="00E620BE">
        <w:rPr>
          <w:b/>
          <w:caps/>
          <w:color w:val="000000"/>
        </w:rPr>
        <w:t>осфер</w:t>
      </w:r>
      <w:r w:rsidR="008419BF">
        <w:rPr>
          <w:b/>
          <w:caps/>
          <w:color w:val="000000"/>
        </w:rPr>
        <w:t>изм</w:t>
      </w:r>
      <w:r>
        <w:rPr>
          <w:b/>
          <w:caps/>
          <w:color w:val="000000"/>
        </w:rPr>
        <w:t xml:space="preserve"> – життєдайна парадигма </w:t>
      </w:r>
      <w:r w:rsidR="008419BF">
        <w:rPr>
          <w:b/>
          <w:caps/>
          <w:color w:val="000000"/>
        </w:rPr>
        <w:t>сучасної екології</w:t>
      </w:r>
    </w:p>
    <w:p w:rsidR="004C3A20" w:rsidRPr="00EF5307" w:rsidRDefault="00D965F5" w:rsidP="00D965F5">
      <w:pPr>
        <w:ind w:firstLine="546"/>
        <w:jc w:val="center"/>
        <w:rPr>
          <w:i/>
          <w:color w:val="000000"/>
        </w:rPr>
      </w:pPr>
      <w:r w:rsidRPr="00EF5307">
        <w:rPr>
          <w:i/>
          <w:color w:val="000000"/>
        </w:rPr>
        <w:t xml:space="preserve">Сонько С.П. </w:t>
      </w:r>
    </w:p>
    <w:p w:rsidR="00E620BE" w:rsidRPr="00EF5307" w:rsidRDefault="004C3A20" w:rsidP="00D965F5">
      <w:pPr>
        <w:ind w:firstLine="546"/>
        <w:jc w:val="center"/>
        <w:rPr>
          <w:i/>
          <w:color w:val="000000"/>
        </w:rPr>
      </w:pPr>
      <w:r w:rsidRPr="00EF5307">
        <w:rPr>
          <w:i/>
          <w:color w:val="000000"/>
        </w:rPr>
        <w:t xml:space="preserve">Доктор географічних наук, </w:t>
      </w:r>
      <w:r w:rsidR="00F5131C">
        <w:rPr>
          <w:i/>
          <w:color w:val="000000"/>
        </w:rPr>
        <w:t xml:space="preserve">професор, </w:t>
      </w:r>
      <w:r w:rsidRPr="00EF5307">
        <w:rPr>
          <w:i/>
          <w:color w:val="000000"/>
        </w:rPr>
        <w:t xml:space="preserve">зав.кафедри екології </w:t>
      </w:r>
      <w:r w:rsidR="00097E1C" w:rsidRPr="00EF5307">
        <w:rPr>
          <w:i/>
          <w:color w:val="000000"/>
        </w:rPr>
        <w:t>та</w:t>
      </w:r>
      <w:r w:rsidRPr="00EF5307">
        <w:rPr>
          <w:i/>
          <w:color w:val="000000"/>
        </w:rPr>
        <w:t xml:space="preserve"> безпеки життєдіяльності Уманського національного університету садівництва.</w:t>
      </w:r>
    </w:p>
    <w:p w:rsidR="00D965F5" w:rsidRDefault="00D965F5" w:rsidP="00D965F5">
      <w:pPr>
        <w:ind w:firstLine="546"/>
        <w:jc w:val="center"/>
        <w:rPr>
          <w:rFonts w:ascii="Arial" w:hAnsi="Arial" w:cs="Arial"/>
          <w:i/>
          <w:color w:val="000000"/>
          <w:sz w:val="20"/>
          <w:szCs w:val="20"/>
        </w:rPr>
      </w:pPr>
    </w:p>
    <w:p w:rsidR="00D965F5" w:rsidRDefault="00D965F5" w:rsidP="00D41A99">
      <w:pPr>
        <w:ind w:firstLine="561"/>
        <w:jc w:val="both"/>
      </w:pPr>
      <w:r w:rsidRPr="00D41A99">
        <w:t xml:space="preserve">На сьогодні </w:t>
      </w:r>
      <w:r w:rsidR="00E3023D">
        <w:t>багато науковців</w:t>
      </w:r>
      <w:r w:rsidRPr="00D41A99">
        <w:t xml:space="preserve"> визна</w:t>
      </w:r>
      <w:r w:rsidR="00E3023D">
        <w:t>ють</w:t>
      </w:r>
      <w:r w:rsidRPr="00D41A99">
        <w:t xml:space="preserve">, що завершення формування екології як окремої науки, освітнього напрямку і, навіть, самостійної гілки загальнолюдської культури – здійсненний факт. І це, незважаючи на те, що у «Переліку» спеціальностей, за якими проводиться захист кандидатських і докторських дисертацій і досі не з’явився розділ «екологічні науки». То ж, перед нашими очима наявний і весь час поглиблюваний парадокс – незважаючи на беззаперечну приналежність «великої екології» до природничих дисциплін маємо повільне, важке і хитке її просування до визначення своєї предметної області. </w:t>
      </w:r>
    </w:p>
    <w:p w:rsidR="00640DA9" w:rsidRPr="00D41A99" w:rsidRDefault="00640DA9" w:rsidP="00640DA9">
      <w:pPr>
        <w:ind w:firstLine="561"/>
        <w:jc w:val="both"/>
      </w:pPr>
      <w:r w:rsidRPr="00D41A99">
        <w:t>Усі екологічні науки (від біоекології до неоекології) методологічно об’єднують два постулати: перший – про непорушність феномену життя на нашій планеті; другий – про гомеостаз, або прагнення будь-яких систем з участю життя прий</w:t>
      </w:r>
      <w:r w:rsidR="00EF48EB">
        <w:t>няти стан динамічної рівноваги (Горшков,1995).</w:t>
      </w:r>
      <w:r w:rsidRPr="00D41A99">
        <w:t xml:space="preserve"> </w:t>
      </w:r>
    </w:p>
    <w:p w:rsidR="00D965F5" w:rsidRPr="00D41A99" w:rsidRDefault="00D965F5" w:rsidP="00D41A99">
      <w:pPr>
        <w:ind w:firstLine="561"/>
        <w:jc w:val="both"/>
      </w:pPr>
      <w:r w:rsidRPr="00D41A99">
        <w:t xml:space="preserve">Зважаючи на інтенсифікацію останніми роками теоретичних і методологічних досліджень проблем ноосфери, </w:t>
      </w:r>
      <w:r w:rsidR="00CB4F32">
        <w:t xml:space="preserve">поєднуваних у парадигму ноосферизму </w:t>
      </w:r>
      <w:r w:rsidRPr="00D41A99">
        <w:t>(Багров,2002,2008, Сонько,1997-2010</w:t>
      </w:r>
      <w:r w:rsidR="008F0025">
        <w:t xml:space="preserve"> та ін.</w:t>
      </w:r>
      <w:r w:rsidRPr="00D41A99">
        <w:t>), пов’язаних багато в чому з відродженням наукової спадщини С.А.Подолинського та В.І.Вернадського, сьогодні вже доцільно говорити про ноосферні екосистеми як головні об’єкти сучасної екології, а їх динаміку розглядати як головний її предмет. Концепція ноосферних екосистем розробляється автором з кінця 90-х років (Сонько,1997-20</w:t>
      </w:r>
      <w:r w:rsidR="003C68A3">
        <w:t>12</w:t>
      </w:r>
      <w:r w:rsidRPr="00D41A99">
        <w:t>)</w:t>
      </w:r>
      <w:r w:rsidR="006574A0" w:rsidRPr="00D41A99">
        <w:t xml:space="preserve">, а її головний </w:t>
      </w:r>
      <w:r w:rsidRPr="00D41A99">
        <w:t xml:space="preserve">зміст полягає у наступному: </w:t>
      </w:r>
    </w:p>
    <w:p w:rsidR="00D5109C" w:rsidRPr="00D41A99" w:rsidRDefault="00FE524E" w:rsidP="00D41A99">
      <w:pPr>
        <w:ind w:firstLine="561"/>
        <w:jc w:val="both"/>
      </w:pPr>
      <w:r w:rsidRPr="00D41A99">
        <w:t xml:space="preserve">- </w:t>
      </w:r>
      <w:r w:rsidR="00D965F5" w:rsidRPr="00D41A99">
        <w:t xml:space="preserve">Головна причина виникнення і загострення глобальної екологічної проблеми криється у різних швидкостях розвитку природи і суспільства. </w:t>
      </w:r>
      <w:r w:rsidR="00C02303">
        <w:t xml:space="preserve">Попри це </w:t>
      </w:r>
      <w:r w:rsidR="00D965F5" w:rsidRPr="00D41A99">
        <w:t>вид «Homo Sapiens»</w:t>
      </w:r>
      <w:r w:rsidR="00D5109C" w:rsidRPr="00D41A99">
        <w:t xml:space="preserve"> є рівноправним учасником природного речовинно-енергетичного кругообігу, але він розширив межі своєї екологічної ніші за рахунок випередження в часі природних процесів (пастки для часу) і просторової трансформації свого екотопу (пастки для простору). Крім цього, така просторово-часова трансформація значним чином підвищила ступінь планетарної </w:t>
      </w:r>
      <w:r w:rsidR="00D908E9">
        <w:t>ентропії (пастки для інформації</w:t>
      </w:r>
      <w:r w:rsidR="00D5109C" w:rsidRPr="00D41A99">
        <w:t>,</w:t>
      </w:r>
      <w:r w:rsidR="00D908E9">
        <w:t xml:space="preserve"> (</w:t>
      </w:r>
      <w:r w:rsidR="00D5109C" w:rsidRPr="00D41A99">
        <w:t>Сонько,2003</w:t>
      </w:r>
      <w:r w:rsidR="00505168">
        <w:t>,2010</w:t>
      </w:r>
      <w:r w:rsidR="00D5109C" w:rsidRPr="00D41A99">
        <w:t>)</w:t>
      </w:r>
      <w:r w:rsidR="00D908E9">
        <w:t>)</w:t>
      </w:r>
      <w:r w:rsidR="00D5109C" w:rsidRPr="00D41A99">
        <w:t xml:space="preserve">. </w:t>
      </w:r>
    </w:p>
    <w:p w:rsidR="00D965F5" w:rsidRPr="00D41A99" w:rsidRDefault="00FE524E" w:rsidP="00D41A99">
      <w:pPr>
        <w:ind w:firstLine="561"/>
        <w:jc w:val="both"/>
      </w:pPr>
      <w:r w:rsidRPr="00D41A99">
        <w:t xml:space="preserve">- </w:t>
      </w:r>
      <w:r w:rsidR="00D965F5" w:rsidRPr="00D41A99">
        <w:t xml:space="preserve">Прагнення до стану ноосфери («сталого розвитку») з плином процесу ноосферогенезу повинне здійснюватися </w:t>
      </w:r>
      <w:r w:rsidR="00D908E9">
        <w:t>л</w:t>
      </w:r>
      <w:r w:rsidR="00D965F5" w:rsidRPr="00D41A99">
        <w:t>юдиною в просторових межах соціоприродних систем, які змістовно являють собою екосистеми</w:t>
      </w:r>
      <w:r w:rsidR="009D1482" w:rsidRPr="00D41A99">
        <w:t xml:space="preserve">, </w:t>
      </w:r>
      <w:r w:rsidR="00D965F5" w:rsidRPr="00D41A99">
        <w:t xml:space="preserve">ідентичні за екологічними ознаками з </w:t>
      </w:r>
      <w:r w:rsidR="005D49D0">
        <w:t>природними</w:t>
      </w:r>
      <w:r w:rsidR="009E23F4" w:rsidRPr="00D41A99">
        <w:t xml:space="preserve">. </w:t>
      </w:r>
      <w:r w:rsidR="00D965F5" w:rsidRPr="00D41A99">
        <w:t xml:space="preserve"> </w:t>
      </w:r>
      <w:r w:rsidR="009E23F4" w:rsidRPr="00D41A99">
        <w:t>При цьому</w:t>
      </w:r>
      <w:r w:rsidR="00D965F5" w:rsidRPr="00D41A99">
        <w:t xml:space="preserve"> логічніше говорити про агроекосистему як модифіковану екологічну нішу Homo Sapiens з нечітко визначеними (рухомими) просторовими межами</w:t>
      </w:r>
      <w:r w:rsidR="00425CC3">
        <w:t xml:space="preserve"> (Сонько,2009)</w:t>
      </w:r>
      <w:r w:rsidR="00D965F5" w:rsidRPr="00D41A99">
        <w:t xml:space="preserve">. </w:t>
      </w:r>
      <w:r w:rsidR="00425CC3">
        <w:t>В</w:t>
      </w:r>
      <w:r w:rsidR="00D965F5" w:rsidRPr="00D41A99">
        <w:t>важати</w:t>
      </w:r>
      <w:r w:rsidR="00425CC3">
        <w:t xml:space="preserve"> ж</w:t>
      </w:r>
      <w:r w:rsidR="00D965F5" w:rsidRPr="00D41A99">
        <w:t xml:space="preserve"> агроекосистему неприродною (варіанти: «напівприродною», «комбінованою», «штучною», «антропогенною», «техногенною»), ґрунтуючись на наявності «другої природи» Людини немає ніяких підстав. Всі екосистеми, в тому числі антропоекосистеми (або ноосферні) – «першоприродні».</w:t>
      </w:r>
    </w:p>
    <w:p w:rsidR="00D965F5" w:rsidRPr="00D41A99" w:rsidRDefault="000A1CF4" w:rsidP="00D41A99">
      <w:pPr>
        <w:ind w:firstLine="561"/>
        <w:jc w:val="both"/>
      </w:pPr>
      <w:r>
        <w:t xml:space="preserve">- </w:t>
      </w:r>
      <w:r w:rsidR="00D965F5" w:rsidRPr="00D41A99">
        <w:t xml:space="preserve">Як наближений до </w:t>
      </w:r>
      <w:r w:rsidR="00DD63EC" w:rsidRPr="00D41A99">
        <w:t>«</w:t>
      </w:r>
      <w:r w:rsidR="00D965F5" w:rsidRPr="00D41A99">
        <w:t>сталого</w:t>
      </w:r>
      <w:r w:rsidR="00DD63EC" w:rsidRPr="00D41A99">
        <w:t>»</w:t>
      </w:r>
      <w:r w:rsidR="00D965F5" w:rsidRPr="00D41A99">
        <w:t>, пропонується пріоритетний розвиток агроекосистем, як аналогів ноосферної екологічної ніші Homo Sapiens з подальшою необхідністю «вписання» адміністративно-територіального поділу в їх кордони, оскільки саме тоді хорологічний зміст взаємодії природи і суспільства буде наближено до оптимального (Сонько,20</w:t>
      </w:r>
      <w:r w:rsidR="00CC3E15">
        <w:t>1</w:t>
      </w:r>
      <w:r w:rsidR="00D965F5" w:rsidRPr="00D41A99">
        <w:t xml:space="preserve">0). </w:t>
      </w:r>
    </w:p>
    <w:p w:rsidR="003C65DB" w:rsidRPr="00CC3E15" w:rsidRDefault="000A1CF4" w:rsidP="00D41A99">
      <w:pPr>
        <w:ind w:firstLine="561"/>
        <w:jc w:val="both"/>
        <w:rPr>
          <w:lang w:val="ru-RU"/>
        </w:rPr>
      </w:pPr>
      <w:r>
        <w:t xml:space="preserve">- </w:t>
      </w:r>
      <w:r w:rsidR="00FD67E4" w:rsidRPr="00D41A99">
        <w:t>Предмет екологічних досліджень під впливом соціального запиту постійно змінюється в часі. Сьогодні вже доцільно говорити про тотожність понять «сталий розвиток» та «ноосферний розвиток», а сучасний предмет екології пов’язувати з динамікою ноосферних екосистем</w:t>
      </w:r>
      <w:r w:rsidR="00EF5307">
        <w:t xml:space="preserve">, </w:t>
      </w:r>
      <w:r w:rsidR="005419F6">
        <w:t>відтак,</w:t>
      </w:r>
      <w:r w:rsidR="00EF5307">
        <w:t xml:space="preserve"> </w:t>
      </w:r>
      <w:r w:rsidR="00FD67E4" w:rsidRPr="00D41A99">
        <w:t>неоекологію доцільніше іменувати нооекологією</w:t>
      </w:r>
      <w:r w:rsidR="00CC3E15">
        <w:t xml:space="preserve"> (Сонько,2010)</w:t>
      </w:r>
      <w:r w:rsidR="00FD67E4" w:rsidRPr="00D41A99">
        <w:t>.</w:t>
      </w:r>
    </w:p>
    <w:p w:rsidR="00725C45" w:rsidRDefault="00725C45" w:rsidP="00CC3E15">
      <w:pPr>
        <w:ind w:firstLine="17"/>
        <w:jc w:val="both"/>
        <w:rPr>
          <w:b/>
          <w:i/>
          <w:sz w:val="18"/>
          <w:szCs w:val="18"/>
        </w:rPr>
      </w:pPr>
    </w:p>
    <w:p w:rsidR="00B34EA5" w:rsidRPr="00CC3E15" w:rsidRDefault="001316B6" w:rsidP="00CC3E15">
      <w:pPr>
        <w:ind w:firstLine="17"/>
        <w:jc w:val="both"/>
        <w:rPr>
          <w:sz w:val="18"/>
          <w:szCs w:val="18"/>
        </w:rPr>
      </w:pPr>
      <w:r w:rsidRPr="00CC3E15">
        <w:rPr>
          <w:b/>
          <w:i/>
          <w:sz w:val="18"/>
          <w:szCs w:val="18"/>
        </w:rPr>
        <w:t>Література:</w:t>
      </w:r>
      <w:r w:rsidR="00CC3E15">
        <w:t xml:space="preserve"> </w:t>
      </w:r>
      <w:r w:rsidR="00517D12" w:rsidRPr="00CC3E15">
        <w:rPr>
          <w:i/>
          <w:sz w:val="18"/>
          <w:szCs w:val="18"/>
        </w:rPr>
        <w:t>Багров М.В.</w:t>
      </w:r>
      <w:r w:rsidR="00517D12" w:rsidRPr="00CC3E15">
        <w:rPr>
          <w:sz w:val="18"/>
          <w:szCs w:val="18"/>
        </w:rPr>
        <w:t xml:space="preserve"> Нова парадигма географії у інформаційному світі (соціально-економічний аспект)./Труди міжнародної конференції українського географічного товариства «Географія в інформаційному суспільстві». - Том І. – Київ: Видавництво географічної літератури «Обрії». – 2008. - С. – 3-5.</w:t>
      </w:r>
      <w:r w:rsidR="00517D12">
        <w:rPr>
          <w:sz w:val="18"/>
          <w:szCs w:val="18"/>
        </w:rPr>
        <w:t xml:space="preserve">; </w:t>
      </w:r>
      <w:r w:rsidRPr="00CC3E15">
        <w:rPr>
          <w:i/>
          <w:iCs/>
          <w:sz w:val="18"/>
          <w:szCs w:val="18"/>
        </w:rPr>
        <w:t>Горшков В.Г.</w:t>
      </w:r>
      <w:r w:rsidRPr="00CC3E15">
        <w:rPr>
          <w:iCs/>
          <w:sz w:val="18"/>
          <w:szCs w:val="18"/>
        </w:rPr>
        <w:t xml:space="preserve"> Физические и биологические основы устойчивости  жизни./Отв.ред.К.С.Лосев.-М.:ВИНИТИ,1995.-470 с.</w:t>
      </w:r>
      <w:r w:rsidR="00CC3E15">
        <w:rPr>
          <w:iCs/>
          <w:sz w:val="18"/>
          <w:szCs w:val="18"/>
        </w:rPr>
        <w:t>;</w:t>
      </w:r>
      <w:r w:rsidR="00B21B3F">
        <w:rPr>
          <w:sz w:val="18"/>
          <w:szCs w:val="18"/>
        </w:rPr>
        <w:t xml:space="preserve"> </w:t>
      </w:r>
      <w:r w:rsidR="00B21B3F" w:rsidRPr="00CC3E15">
        <w:rPr>
          <w:i/>
          <w:sz w:val="18"/>
          <w:szCs w:val="18"/>
        </w:rPr>
        <w:t>Сонько С.П.</w:t>
      </w:r>
      <w:r w:rsidR="00B21B3F" w:rsidRPr="00CC3E15">
        <w:rPr>
          <w:sz w:val="18"/>
          <w:szCs w:val="18"/>
        </w:rPr>
        <w:t xml:space="preserve"> Просторовий розвиток соціо-природних </w:t>
      </w:r>
      <w:r w:rsidR="00B21B3F" w:rsidRPr="00CC3E15">
        <w:rPr>
          <w:sz w:val="18"/>
          <w:szCs w:val="18"/>
        </w:rPr>
        <w:lastRenderedPageBreak/>
        <w:t>систем: шлях до нової парадигми. Наукова монографія.- Київ: Ніка Центр, 2003.- 287 с.</w:t>
      </w:r>
      <w:r w:rsidR="00B21B3F">
        <w:rPr>
          <w:sz w:val="18"/>
          <w:szCs w:val="18"/>
        </w:rPr>
        <w:t xml:space="preserve">; </w:t>
      </w:r>
      <w:r w:rsidRPr="00CC3E15">
        <w:rPr>
          <w:i/>
          <w:sz w:val="18"/>
          <w:szCs w:val="18"/>
        </w:rPr>
        <w:t>Сонько С.П.</w:t>
      </w:r>
      <w:r w:rsidRPr="00CC3E15">
        <w:rPr>
          <w:sz w:val="18"/>
          <w:szCs w:val="18"/>
        </w:rPr>
        <w:t xml:space="preserve"> Засадничі принципи ноосферного природокористування у контексті концепції сталого розвитку. / Вісник Криворізького економічного інституту КНЕУ, №8, 2006.- С. 74-87.</w:t>
      </w:r>
      <w:r w:rsidR="00B21B3F">
        <w:rPr>
          <w:sz w:val="18"/>
          <w:szCs w:val="18"/>
        </w:rPr>
        <w:t xml:space="preserve">; </w:t>
      </w:r>
      <w:r w:rsidR="00636BE3" w:rsidRPr="00CC3E15">
        <w:rPr>
          <w:i/>
          <w:sz w:val="18"/>
          <w:szCs w:val="18"/>
        </w:rPr>
        <w:t xml:space="preserve">Сонько С.П. </w:t>
      </w:r>
      <w:r w:rsidR="00B34EA5" w:rsidRPr="00CC3E15">
        <w:rPr>
          <w:sz w:val="18"/>
          <w:szCs w:val="18"/>
        </w:rPr>
        <w:t>Агроекосистема як екологічна ніша людини. /Збірн.наук.праць Уманського ДАУ. Ч.1. Агро-номія. Випуск 71. Умань – 2009.- С. 188-199.</w:t>
      </w:r>
      <w:r w:rsidR="00725C45">
        <w:rPr>
          <w:sz w:val="18"/>
          <w:szCs w:val="18"/>
        </w:rPr>
        <w:t xml:space="preserve">; </w:t>
      </w:r>
      <w:r w:rsidR="00636BE3" w:rsidRPr="00CC3E15">
        <w:rPr>
          <w:i/>
          <w:sz w:val="18"/>
          <w:szCs w:val="18"/>
        </w:rPr>
        <w:t xml:space="preserve">Сонько С.П. </w:t>
      </w:r>
      <w:r w:rsidR="00CE62DB" w:rsidRPr="00CC3E15">
        <w:rPr>
          <w:sz w:val="18"/>
          <w:szCs w:val="18"/>
        </w:rPr>
        <w:t>Екологія – неоекологія – нооекологія – спадкоємні етапи формування предмету екологічних досліджень./Людина та довкілля .- Вип. 2 (15). - Харків: Видавництво ХНУ імені В.Н. Каразіна, 2010. С.7-12.</w:t>
      </w:r>
      <w:r w:rsidR="00725C45">
        <w:rPr>
          <w:sz w:val="18"/>
          <w:szCs w:val="18"/>
        </w:rPr>
        <w:t xml:space="preserve">; </w:t>
      </w:r>
      <w:r w:rsidR="00636BE3" w:rsidRPr="00CC3E15">
        <w:rPr>
          <w:i/>
          <w:sz w:val="18"/>
          <w:szCs w:val="18"/>
        </w:rPr>
        <w:t xml:space="preserve">Сонько С.П. </w:t>
      </w:r>
      <w:r w:rsidR="00636BE3" w:rsidRPr="00CC3E15">
        <w:rPr>
          <w:color w:val="000000"/>
          <w:sz w:val="18"/>
          <w:szCs w:val="18"/>
        </w:rPr>
        <w:t>Значення наукової спадщини С.А.Подолинського у формуванні уявлень про збалансоване природокористування.</w:t>
      </w:r>
      <w:r w:rsidR="00636BE3" w:rsidRPr="00CC3E15">
        <w:rPr>
          <w:sz w:val="18"/>
          <w:szCs w:val="18"/>
        </w:rPr>
        <w:t xml:space="preserve"> /Вісник Криворізького економічного інституту КНЕУ.- №4(24), 2010.- С.111-117.</w:t>
      </w:r>
      <w:r w:rsidR="00725C45">
        <w:rPr>
          <w:sz w:val="18"/>
          <w:szCs w:val="18"/>
        </w:rPr>
        <w:t xml:space="preserve">; </w:t>
      </w:r>
      <w:r w:rsidR="00636BE3" w:rsidRPr="00CC3E15">
        <w:rPr>
          <w:i/>
          <w:sz w:val="18"/>
          <w:szCs w:val="18"/>
        </w:rPr>
        <w:t xml:space="preserve">Сонько С.П. </w:t>
      </w:r>
      <w:r w:rsidR="00636BE3" w:rsidRPr="00CC3E15">
        <w:rPr>
          <w:color w:val="000000"/>
          <w:sz w:val="18"/>
          <w:szCs w:val="18"/>
        </w:rPr>
        <w:t>Концепція ноосферних екосистем як продовження ідей В.І.Вернадського.</w:t>
      </w:r>
      <w:r w:rsidR="00636BE3" w:rsidRPr="00CC3E15">
        <w:rPr>
          <w:sz w:val="18"/>
          <w:szCs w:val="18"/>
        </w:rPr>
        <w:t xml:space="preserve"> /Ноосфера і цивілізація. Всеукраїнський філософський журнал. Вип. 8-9(11). - Донецьк: ДонНТУ, 2010. - С.230-241.</w:t>
      </w:r>
    </w:p>
    <w:p w:rsidR="0079749E" w:rsidRPr="00CC3E15" w:rsidRDefault="0079749E" w:rsidP="00CC3E15">
      <w:pPr>
        <w:ind w:firstLine="17"/>
        <w:jc w:val="both"/>
        <w:rPr>
          <w:sz w:val="18"/>
          <w:szCs w:val="18"/>
        </w:rPr>
      </w:pPr>
    </w:p>
    <w:sectPr w:rsidR="0079749E" w:rsidRPr="00CC3E15" w:rsidSect="00D61962">
      <w:headerReference w:type="even" r:id="rId7"/>
      <w:head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661B" w:rsidRDefault="00F0661B">
      <w:r>
        <w:separator/>
      </w:r>
    </w:p>
  </w:endnote>
  <w:endnote w:type="continuationSeparator" w:id="0">
    <w:p w:rsidR="00F0661B" w:rsidRDefault="00F06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661B" w:rsidRDefault="00F0661B">
      <w:r>
        <w:separator/>
      </w:r>
    </w:p>
  </w:footnote>
  <w:footnote w:type="continuationSeparator" w:id="0">
    <w:p w:rsidR="00F0661B" w:rsidRDefault="00F066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1962" w:rsidRDefault="00D61962" w:rsidP="0066306E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D61962" w:rsidRDefault="00D61962" w:rsidP="0066306E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1962" w:rsidRDefault="00D61962" w:rsidP="0066306E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0522A">
      <w:rPr>
        <w:rStyle w:val="a7"/>
        <w:noProof/>
      </w:rPr>
      <w:t>1</w:t>
    </w:r>
    <w:r>
      <w:rPr>
        <w:rStyle w:val="a7"/>
      </w:rPr>
      <w:fldChar w:fldCharType="end"/>
    </w:r>
  </w:p>
  <w:p w:rsidR="00D61962" w:rsidRDefault="00D61962" w:rsidP="0066306E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F4C08"/>
    <w:multiLevelType w:val="hybridMultilevel"/>
    <w:tmpl w:val="1B3C1D32"/>
    <w:lvl w:ilvl="0" w:tplc="10247ABC">
      <w:start w:val="1"/>
      <w:numFmt w:val="decimal"/>
      <w:lvlText w:val="%1."/>
      <w:lvlJc w:val="left"/>
      <w:pPr>
        <w:tabs>
          <w:tab w:val="num" w:pos="1134"/>
        </w:tabs>
        <w:ind w:left="1134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44"/>
        </w:tabs>
        <w:ind w:left="134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64"/>
        </w:tabs>
        <w:ind w:left="206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84"/>
        </w:tabs>
        <w:ind w:left="278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04"/>
        </w:tabs>
        <w:ind w:left="350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24"/>
        </w:tabs>
        <w:ind w:left="422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44"/>
        </w:tabs>
        <w:ind w:left="494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64"/>
        </w:tabs>
        <w:ind w:left="566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84"/>
        </w:tabs>
        <w:ind w:left="638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65F5"/>
    <w:rsid w:val="00097E1C"/>
    <w:rsid w:val="000A1CF4"/>
    <w:rsid w:val="001316B6"/>
    <w:rsid w:val="001B4CE9"/>
    <w:rsid w:val="001D6CCC"/>
    <w:rsid w:val="0020400D"/>
    <w:rsid w:val="00223487"/>
    <w:rsid w:val="0023687C"/>
    <w:rsid w:val="003602AD"/>
    <w:rsid w:val="00373AA1"/>
    <w:rsid w:val="003C65DB"/>
    <w:rsid w:val="003C68A3"/>
    <w:rsid w:val="0041491E"/>
    <w:rsid w:val="00420EB1"/>
    <w:rsid w:val="00425CC3"/>
    <w:rsid w:val="00433351"/>
    <w:rsid w:val="00434BB5"/>
    <w:rsid w:val="00445ABD"/>
    <w:rsid w:val="004C3A20"/>
    <w:rsid w:val="00505168"/>
    <w:rsid w:val="00517D12"/>
    <w:rsid w:val="005419F6"/>
    <w:rsid w:val="00550A9C"/>
    <w:rsid w:val="005B17E5"/>
    <w:rsid w:val="005B7D0A"/>
    <w:rsid w:val="005D49D0"/>
    <w:rsid w:val="005E3CA8"/>
    <w:rsid w:val="005E4261"/>
    <w:rsid w:val="006255F7"/>
    <w:rsid w:val="00636BE3"/>
    <w:rsid w:val="00640DA9"/>
    <w:rsid w:val="00657153"/>
    <w:rsid w:val="006574A0"/>
    <w:rsid w:val="0066306E"/>
    <w:rsid w:val="006743D5"/>
    <w:rsid w:val="0071694E"/>
    <w:rsid w:val="00725C45"/>
    <w:rsid w:val="0079749E"/>
    <w:rsid w:val="008419BF"/>
    <w:rsid w:val="008643DF"/>
    <w:rsid w:val="008A2858"/>
    <w:rsid w:val="008F0025"/>
    <w:rsid w:val="0090522A"/>
    <w:rsid w:val="009223E5"/>
    <w:rsid w:val="00956E4C"/>
    <w:rsid w:val="009578CD"/>
    <w:rsid w:val="009B094D"/>
    <w:rsid w:val="009D1482"/>
    <w:rsid w:val="009E23F4"/>
    <w:rsid w:val="009F0BE9"/>
    <w:rsid w:val="009F76D1"/>
    <w:rsid w:val="00A00BFA"/>
    <w:rsid w:val="00AC2ACA"/>
    <w:rsid w:val="00AE12A3"/>
    <w:rsid w:val="00B21B3F"/>
    <w:rsid w:val="00B34EA5"/>
    <w:rsid w:val="00BB2056"/>
    <w:rsid w:val="00BD7721"/>
    <w:rsid w:val="00C02303"/>
    <w:rsid w:val="00CB4F32"/>
    <w:rsid w:val="00CC3E15"/>
    <w:rsid w:val="00CE62DB"/>
    <w:rsid w:val="00D11375"/>
    <w:rsid w:val="00D41A99"/>
    <w:rsid w:val="00D43A79"/>
    <w:rsid w:val="00D5109C"/>
    <w:rsid w:val="00D61962"/>
    <w:rsid w:val="00D908E9"/>
    <w:rsid w:val="00D965F5"/>
    <w:rsid w:val="00DD3A18"/>
    <w:rsid w:val="00DD3D9C"/>
    <w:rsid w:val="00DD63EC"/>
    <w:rsid w:val="00E3023D"/>
    <w:rsid w:val="00E620BE"/>
    <w:rsid w:val="00E719DC"/>
    <w:rsid w:val="00EA5E49"/>
    <w:rsid w:val="00EF48EB"/>
    <w:rsid w:val="00EF5307"/>
    <w:rsid w:val="00F0661B"/>
    <w:rsid w:val="00F5131C"/>
    <w:rsid w:val="00F64294"/>
    <w:rsid w:val="00FD67E4"/>
    <w:rsid w:val="00FE2470"/>
    <w:rsid w:val="00FE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965F5"/>
    <w:rPr>
      <w:sz w:val="24"/>
      <w:szCs w:val="24"/>
      <w:lang w:eastAsia="ru-RU"/>
    </w:rPr>
  </w:style>
  <w:style w:type="paragraph" w:styleId="1">
    <w:name w:val="heading 1"/>
    <w:basedOn w:val="a"/>
    <w:next w:val="a"/>
    <w:qFormat/>
    <w:rsid w:val="00D965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qFormat/>
    <w:rsid w:val="00D965F5"/>
    <w:pPr>
      <w:spacing w:before="100" w:beforeAutospacing="1" w:after="100" w:afterAutospacing="1"/>
      <w:outlineLvl w:val="1"/>
    </w:pPr>
    <w:rPr>
      <w:b/>
      <w:bCs/>
      <w:sz w:val="36"/>
      <w:szCs w:val="36"/>
      <w:lang w:val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footnote text"/>
    <w:basedOn w:val="a"/>
    <w:semiHidden/>
    <w:rsid w:val="00D965F5"/>
    <w:rPr>
      <w:sz w:val="20"/>
      <w:szCs w:val="20"/>
    </w:rPr>
  </w:style>
  <w:style w:type="character" w:styleId="a4">
    <w:name w:val="footnote reference"/>
    <w:semiHidden/>
    <w:rsid w:val="00D965F5"/>
    <w:rPr>
      <w:vertAlign w:val="superscript"/>
    </w:rPr>
  </w:style>
  <w:style w:type="paragraph" w:styleId="HTML">
    <w:name w:val="HTML Preformatted"/>
    <w:basedOn w:val="a"/>
    <w:rsid w:val="00D965F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styleId="a5">
    <w:name w:val="Hyperlink"/>
    <w:rsid w:val="00D965F5"/>
    <w:rPr>
      <w:color w:val="0000FF"/>
      <w:u w:val="single"/>
    </w:rPr>
  </w:style>
  <w:style w:type="paragraph" w:styleId="a6">
    <w:name w:val="header"/>
    <w:basedOn w:val="a"/>
    <w:rsid w:val="00D965F5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D965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3198</Words>
  <Characters>1824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504</vt:lpstr>
    </vt:vector>
  </TitlesOfParts>
  <Company>MoBIL GROUP</Company>
  <LinksUpToDate>false</LinksUpToDate>
  <CharactersWithSpaces>5012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504</dc:title>
  <dc:subject/>
  <dc:creator>XP GAME 2010</dc:creator>
  <cp:keywords/>
  <dc:description/>
  <cp:lastModifiedBy>s-nout</cp:lastModifiedBy>
  <cp:revision>2</cp:revision>
  <dcterms:created xsi:type="dcterms:W3CDTF">2015-12-17T07:55:00Z</dcterms:created>
  <dcterms:modified xsi:type="dcterms:W3CDTF">2015-12-17T07:55:00Z</dcterms:modified>
</cp:coreProperties>
</file>