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5D71" w:rsidRPr="00A47415" w:rsidRDefault="009B5D71" w:rsidP="009B5D71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</w:rPr>
      </w:pPr>
      <w:r w:rsidRPr="00A47415">
        <w:rPr>
          <w:sz w:val="20"/>
          <w:szCs w:val="20"/>
        </w:rPr>
        <w:t>Теоретичні, регіональні, прикладні напрями розвитку антропогенної географії та ландшафтознавства.</w:t>
      </w:r>
      <w:r>
        <w:rPr>
          <w:sz w:val="20"/>
          <w:szCs w:val="20"/>
        </w:rPr>
        <w:t xml:space="preserve"> </w:t>
      </w:r>
      <w:r w:rsidRPr="00A47415">
        <w:rPr>
          <w:sz w:val="20"/>
          <w:szCs w:val="20"/>
        </w:rPr>
        <w:t>//Матеріали ІІ Міжнародної наукової конференції. - Кривий Ріг, 2005.- С.22-24.</w:t>
      </w: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rPr>
          <w:color w:val="000000"/>
          <w:lang w:val="en-US"/>
        </w:rPr>
      </w:pPr>
    </w:p>
    <w:p w:rsidR="009B5D71" w:rsidRPr="00E9570B" w:rsidRDefault="009B5D71" w:rsidP="009B5D71">
      <w:pPr>
        <w:shd w:val="clear" w:color="auto" w:fill="FFFFFF"/>
        <w:autoSpaceDE w:val="0"/>
        <w:autoSpaceDN w:val="0"/>
        <w:adjustRightInd w:val="0"/>
        <w:rPr>
          <w:lang w:val="ru-RU"/>
        </w:rPr>
      </w:pPr>
      <w:r w:rsidRPr="00E9570B">
        <w:rPr>
          <w:color w:val="000000"/>
        </w:rPr>
        <w:t>УДК911.5</w:t>
      </w: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jc w:val="right"/>
        <w:rPr>
          <w:rFonts w:ascii="Times New Roman CYR" w:eastAsiaTheme="minorHAnsi" w:hAnsi="Times New Roman CYR" w:cs="Times New Roman CYR"/>
          <w:lang w:val="ru-RU" w:eastAsia="en-US"/>
        </w:rPr>
      </w:pPr>
      <w:proofErr w:type="spellStart"/>
      <w:r>
        <w:rPr>
          <w:rFonts w:ascii="Times New Roman CYR" w:eastAsiaTheme="minorHAnsi" w:hAnsi="Times New Roman CYR" w:cs="Times New Roman CYR"/>
          <w:b/>
          <w:bCs/>
          <w:color w:val="000000"/>
          <w:lang w:val="ru-RU" w:eastAsia="en-US"/>
        </w:rPr>
        <w:t>Сонько</w:t>
      </w:r>
      <w:proofErr w:type="spellEnd"/>
      <w:r>
        <w:rPr>
          <w:rFonts w:ascii="Times New Roman CYR" w:eastAsiaTheme="minorHAnsi" w:hAnsi="Times New Roman CYR" w:cs="Times New Roman CYR"/>
          <w:b/>
          <w:bCs/>
          <w:color w:val="000000"/>
          <w:lang w:val="ru-RU" w:eastAsia="en-US"/>
        </w:rPr>
        <w:t xml:space="preserve"> </w:t>
      </w:r>
      <w:r>
        <w:rPr>
          <w:rFonts w:ascii="Times New Roman CYR" w:eastAsiaTheme="minorHAnsi" w:hAnsi="Times New Roman CYR" w:cs="Times New Roman CYR"/>
          <w:b/>
          <w:bCs/>
          <w:color w:val="000000"/>
          <w:lang w:val="en-US" w:eastAsia="en-US"/>
        </w:rPr>
        <w:t>C</w:t>
      </w:r>
      <w:r>
        <w:rPr>
          <w:rFonts w:ascii="Times New Roman CYR" w:eastAsiaTheme="minorHAnsi" w:hAnsi="Times New Roman CYR" w:cs="Times New Roman CYR"/>
          <w:b/>
          <w:bCs/>
          <w:color w:val="000000"/>
          <w:lang w:val="ru-RU" w:eastAsia="en-US"/>
        </w:rPr>
        <w:t>.П.</w:t>
      </w:r>
    </w:p>
    <w:p w:rsidR="009B5D71" w:rsidRPr="009B5D71" w:rsidRDefault="009B5D71" w:rsidP="009B5D71">
      <w:pPr>
        <w:shd w:val="clear" w:color="auto" w:fill="FFFFFF"/>
        <w:autoSpaceDE w:val="0"/>
        <w:autoSpaceDN w:val="0"/>
        <w:adjustRightInd w:val="0"/>
        <w:jc w:val="right"/>
        <w:rPr>
          <w:rFonts w:ascii="Times New Roman CYR" w:eastAsiaTheme="minorHAnsi" w:hAnsi="Times New Roman CYR" w:cs="Times New Roman CYR"/>
          <w:i/>
          <w:lang w:val="ru-RU" w:eastAsia="en-US"/>
        </w:rPr>
      </w:pPr>
      <w:r w:rsidRPr="009B5D71">
        <w:rPr>
          <w:rFonts w:ascii="Times New Roman CYR" w:eastAsiaTheme="minorHAnsi" w:hAnsi="Times New Roman CYR" w:cs="Times New Roman CYR"/>
          <w:i/>
          <w:color w:val="000000"/>
          <w:lang w:val="ru-RU" w:eastAsia="en-US"/>
        </w:rPr>
        <w:t>Криворожский экономический институт КНЕУ</w:t>
      </w: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spacing w:line="360" w:lineRule="auto"/>
        <w:jc w:val="right"/>
        <w:rPr>
          <w:rFonts w:ascii="Times New Roman CYR" w:eastAsiaTheme="minorHAnsi" w:hAnsi="Times New Roman CYR" w:cs="Times New Roman CYR"/>
          <w:b/>
          <w:bCs/>
          <w:color w:val="000000"/>
          <w:lang w:val="en-US" w:eastAsia="en-US"/>
        </w:rPr>
      </w:pP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spacing w:line="360" w:lineRule="auto"/>
        <w:jc w:val="right"/>
        <w:rPr>
          <w:rFonts w:ascii="Times New Roman CYR" w:eastAsiaTheme="minorHAnsi" w:hAnsi="Times New Roman CYR" w:cs="Times New Roman CYR"/>
          <w:b/>
          <w:bCs/>
          <w:color w:val="000000"/>
          <w:lang w:val="ru-RU" w:eastAsia="en-US"/>
        </w:rPr>
      </w:pPr>
      <w:r>
        <w:rPr>
          <w:rFonts w:ascii="Times New Roman CYR" w:eastAsiaTheme="minorHAnsi" w:hAnsi="Times New Roman CYR" w:cs="Times New Roman CYR"/>
          <w:b/>
          <w:bCs/>
          <w:color w:val="000000"/>
          <w:lang w:val="ru-RU" w:eastAsia="en-US"/>
        </w:rPr>
        <w:t>АНТРОПОГЕНЕЗ И АДМИНИСТРАТИВНО-ТЕРРИТОРИАЛЬНАЯ РЕФОРМА</w:t>
      </w: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eastAsiaTheme="minorHAnsi" w:hAnsi="Times New Roman CYR" w:cs="Times New Roman CYR"/>
          <w:color w:val="000000"/>
          <w:lang w:val="ru-RU" w:eastAsia="en-US"/>
        </w:rPr>
      </w:pP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eastAsiaTheme="minorHAnsi" w:hAnsi="Times New Roman CYR" w:cs="Times New Roman CYR"/>
          <w:color w:val="000000"/>
          <w:lang w:val="ru-RU" w:eastAsia="en-US"/>
        </w:rPr>
      </w:pP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Формирование антропогенных ландшафтов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при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прям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м участи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человека трудно сегодня дискутировать - это уже осуществ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ленный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факт. Однако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,</w:t>
      </w:r>
      <w:proofErr w:type="gram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механизмы человеческого влияния на окружающую среду еще до конца не исследованы, при том, что разработано большое количество классификаций как направлений такого влияния, так и самих антропогенных ландшафтов. По нашему мнению стремление человека к иерархичности в организации своего бытия на нашей планете является одним из главных факторов формирования антропогенных ландшафтов. Прямым же воплощением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в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жизн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ь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иерархичности является административно-территориальное устройство, в котором реализуется современное пространственное бытие человека. Именно такой уклад - не только главное условие существования человеческой цивилизации и ведущий фактор антропогенеза, но и условие, которое человек насильственно навязал природе еще со времен неолита. Сегодняшние попытки интерпретировать антропогенез как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коеволюцию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», «сосуществования», «сотворчество» Человека с Природой автор расценивает как дежурный виток антропоцентризма как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по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форм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, так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и</w:t>
      </w:r>
      <w:proofErr w:type="gram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по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сут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. Следовательно, антропогенные ландшафты целесообразнее было бы называть антропоцентрическими.</w:t>
      </w: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Становясь на такие позиции, автор - как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економико-географ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, сознательно избегает проблем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ы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критериев типологии и классификации антропогенных ландшафтов и пытается ставить их образование в прямую зависимость от планетарного процесса антропогенеза. Тем более ввиду того, что в большинстве классификаций ведущим критерием является уровень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и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зм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не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н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ности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или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на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руше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н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ности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человеком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природных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ландшафтов. В предыдущих публикациях (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Сон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ько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, 2001-2004) выделялись исторические этапы антропогенеза с выделением соответствующих форм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опосредования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географического пространства человеком. Прямо производным результатом этих исследований стал вывод о поисках новых экологически толерантных форм пространственного бытия человека, форм, какие бы делали невозможным даже употребление слова «антропогенный» по отношению к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природным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ландшафтам.</w:t>
      </w: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Территория городов на нашей планете приближается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к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2% общей ее площади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.</w:t>
      </w:r>
      <w:proofErr w:type="gram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стальн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ая часть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антропогенно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освоенной ее поверхности - это сельская местность, где сформировался определенный, освященный тысячелетиями жизненный уклад человека. В таком укладе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природные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ландшафты являются неотъемлем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ым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ничем незаменим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ым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компоненто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м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, котор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ый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, по мнению М. Гумилева, формирует у каждого человека ощущение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Родины</w:t>
      </w:r>
      <w:proofErr w:type="gram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прежде всего через 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веществ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енно-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энергетический обмен. Тем более это касается Украины, где традиционным является именно сельский образ жизни.</w:t>
      </w: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Высоко ценя по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пытки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новой власти усо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вершенствовать,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наконец</w:t>
      </w:r>
      <w:proofErr w:type="gram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административно-территориальное устройство в нашем государстве, нужно все же констатировать, что АТР на сегодняшний день потерпела полное фиаско. Главная причина этого - глубокое непонимание 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главных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пространственных направлений антропогенеза. Они же 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вписываются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в определенную пространственную иерархию, которая объективно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выстраивается</w:t>
      </w:r>
      <w:proofErr w:type="gram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начиная с уровня мировых городов и заканчивая наименьшим хутором.</w:t>
      </w:r>
    </w:p>
    <w:p w:rsidR="009B5D71" w:rsidRDefault="009B5D71" w:rsidP="009B5D7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Автор не первый раз делает попытку поисков оптимальных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соц</w:t>
      </w:r>
      <w:proofErr w:type="spellEnd"/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и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о-природн</w:t>
      </w:r>
      <w:proofErr w:type="spellEnd"/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ы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х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форм пространственной организации географической оболочки. В работах предшественников (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Б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.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Родоман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, </w:t>
      </w:r>
      <w:proofErr w:type="spellStart"/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.Топчиев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, </w:t>
      </w:r>
      <w:proofErr w:type="spellStart"/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.Ковалев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) Человеку с е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го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хозяйством отводится роль эволюционно высшего существа, которое отмежевывает себя от окружающей природы «антропогенными», «урбанистическими», «цивилизационными» пространственными 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границами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. Внутреннее ощущение несправедливости такого 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отграничения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побуд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ло в свое время автора к поискам качественно новых форм пространственного бытия Человека, форм, действительно приближенных к 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природному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веществ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енно-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энергетическому обмену. Человек не является чудовищем, которо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нужно держать в вольере, чтоб он не 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образовывал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«антропогенные ландшафты». Тогда такие ландшафты действительно становятся антропоцентрическими. Человек более умн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ое существо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для того чтоб понять, что сотворчество (</w:t>
      </w:r>
      <w:r w:rsidR="00235249">
        <w:rPr>
          <w:rFonts w:ascii="Times New Roman CYR" w:eastAsiaTheme="minorHAnsi" w:hAnsi="Times New Roman CYR" w:cs="Times New Roman CYR"/>
          <w:color w:val="000000"/>
          <w:lang w:val="ru-RU" w:eastAsia="en-US"/>
        </w:rPr>
        <w:t>термин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Н. Моисеева) с Природой предусматривает поиски именно таких форм.</w:t>
      </w:r>
    </w:p>
    <w:p w:rsidR="00731387" w:rsidRDefault="00235249" w:rsidP="009B5D71">
      <w:pPr>
        <w:spacing w:line="360" w:lineRule="auto"/>
        <w:ind w:firstLine="709"/>
        <w:jc w:val="both"/>
        <w:rPr>
          <w:rFonts w:ascii="Times New Roman CYR" w:eastAsiaTheme="minorHAnsi" w:hAnsi="Times New Roman CYR" w:cs="Times New Roman CYR"/>
          <w:color w:val="000000"/>
          <w:lang w:val="en-US" w:eastAsia="en-US"/>
        </w:rPr>
      </w:pP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К сожалению</w:t>
      </w:r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, эта проблема, как и много других в славянском мире, пока еще лежит в плоскости веры, или, высказываясь научным языком, - утопии. Российский экономист-аграрник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А</w:t>
      </w:r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>.В.Чаянов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еще в начале 20 века в своем литературном произведении «Путешествие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eastAsia="en-US"/>
        </w:rPr>
        <w:t>моего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брата Алексея в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eastAsia="en-US"/>
        </w:rPr>
        <w:t>страну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eastAsia="en-US"/>
        </w:rPr>
        <w:t>крестьянской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eastAsia="en-US"/>
        </w:rPr>
        <w:t>утопии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» предлагал перекроить «ткань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eastAsia="en-US"/>
        </w:rPr>
        <w:t>универсума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» в сторону полной ликвидации городов 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с</w:t>
      </w:r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земной поверхности. А, вернее, изменить их социальный статус, сделав лишь ячейками временного отдыха людей, которые большинство времени живут на земле, в сельской местности, а, вернее, в Природе. В сегодняшней России, где еще сильными являются традиции старой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eastAsia="en-US"/>
        </w:rPr>
        <w:t>рус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с</w:t>
      </w:r>
      <w:r w:rsidR="009B5D71">
        <w:rPr>
          <w:rFonts w:ascii="Times New Roman CYR" w:eastAsiaTheme="minorHAnsi" w:hAnsi="Times New Roman CYR" w:cs="Times New Roman CYR"/>
          <w:color w:val="000000"/>
          <w:lang w:eastAsia="en-US"/>
        </w:rPr>
        <w:t>кой</w:t>
      </w:r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общины, благодаря произведениям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>В.Мегре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(цикл «Анастасия») возрождаются традиции гармонизации отношений с окружающей средой. Административно-территориальная реформа в Украине лишь тогда будет успешной, когда будет осуществлено исследовани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е</w:t>
      </w:r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пространственных направлений антропогенеза,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>установленны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уровни пространственной иерархии системы расселения, будут исследованы современные границы </w:t>
      </w:r>
      <w:proofErr w:type="spellStart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>агроэкосистем</w:t>
      </w:r>
      <w:proofErr w:type="spellEnd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 - как объективных форме экологически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-</w:t>
      </w:r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>пространственного бытия Человека. А, главн</w:t>
      </w:r>
      <w:r>
        <w:rPr>
          <w:rFonts w:ascii="Times New Roman CYR" w:eastAsiaTheme="minorHAnsi" w:hAnsi="Times New Roman CYR" w:cs="Times New Roman CYR"/>
          <w:color w:val="000000"/>
          <w:lang w:val="ru-RU" w:eastAsia="en-US"/>
        </w:rPr>
        <w:t>ое</w:t>
      </w:r>
      <w:bookmarkStart w:id="0" w:name="_GoBack"/>
      <w:bookmarkEnd w:id="0"/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t xml:space="preserve">, что нужно </w:t>
      </w:r>
      <w:r w:rsidR="009B5D71">
        <w:rPr>
          <w:rFonts w:ascii="Times New Roman CYR" w:eastAsiaTheme="minorHAnsi" w:hAnsi="Times New Roman CYR" w:cs="Times New Roman CYR"/>
          <w:color w:val="000000"/>
          <w:lang w:val="ru-RU" w:eastAsia="en-US"/>
        </w:rPr>
        <w:lastRenderedPageBreak/>
        <w:t>сделать, это постепенно отказаться от употребления словосочетания «антропогенный ландшафт», которое дискредитирует географию как науку.</w:t>
      </w:r>
    </w:p>
    <w:p w:rsidR="009B5D71" w:rsidRDefault="009B5D71" w:rsidP="009B5D71">
      <w:pPr>
        <w:ind w:firstLine="709"/>
        <w:jc w:val="both"/>
        <w:rPr>
          <w:rFonts w:ascii="Times New Roman CYR" w:eastAsiaTheme="minorHAnsi" w:hAnsi="Times New Roman CYR" w:cs="Times New Roman CYR"/>
          <w:color w:val="000000"/>
          <w:lang w:val="en-US" w:eastAsia="en-US"/>
        </w:rPr>
      </w:pP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Екологічна ідея на кшталт комуністичної -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 xml:space="preserve">Можна довго боротись за її перемогу - 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Мітингувати, утворювати рухи політичні,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Збирати внески і у майбутнє «вказувати світлу дорогу».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«Міністерства екології» є в багатьох країнах,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Але що ж докорінно від того змінилось?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Може розцвіли квіти на нафтових свердловинах,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Чи біля Чорнобиля курортне місто утворилось?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Ні, цього нема і не буде, здається, ніколи,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 xml:space="preserve">Оскільки тиск на Природу вже неприкритий. 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І залишаються після людини ландшафти голі,</w:t>
      </w:r>
    </w:p>
    <w:p w:rsidR="009B5D71" w:rsidRPr="00E9570B" w:rsidRDefault="009B5D71" w:rsidP="009B5D71">
      <w:pPr>
        <w:pStyle w:val="a3"/>
        <w:ind w:left="2838"/>
        <w:rPr>
          <w:b w:val="0"/>
          <w:bCs/>
          <w:sz w:val="24"/>
          <w:szCs w:val="24"/>
        </w:rPr>
      </w:pPr>
      <w:r w:rsidRPr="00E9570B">
        <w:rPr>
          <w:b w:val="0"/>
          <w:bCs/>
          <w:sz w:val="24"/>
          <w:szCs w:val="24"/>
        </w:rPr>
        <w:t>Які «антропогенними» вже встигли охрестити.</w:t>
      </w:r>
    </w:p>
    <w:p w:rsidR="009B5D71" w:rsidRPr="009B5D71" w:rsidRDefault="009B5D71" w:rsidP="009B5D71">
      <w:pPr>
        <w:ind w:firstLine="709"/>
        <w:jc w:val="both"/>
      </w:pPr>
    </w:p>
    <w:sectPr w:rsidR="009B5D71" w:rsidRPr="009B5D7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5D71"/>
    <w:rsid w:val="00235249"/>
    <w:rsid w:val="00731387"/>
    <w:rsid w:val="009B5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5D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link w:val="a4"/>
    <w:qFormat/>
    <w:rsid w:val="009B5D71"/>
    <w:pPr>
      <w:ind w:left="567"/>
      <w:jc w:val="both"/>
    </w:pPr>
    <w:rPr>
      <w:b/>
      <w:sz w:val="28"/>
      <w:szCs w:val="20"/>
    </w:rPr>
  </w:style>
  <w:style w:type="character" w:customStyle="1" w:styleId="a4">
    <w:name w:val="Подзаголовок Знак"/>
    <w:basedOn w:val="a0"/>
    <w:link w:val="a3"/>
    <w:rsid w:val="009B5D71"/>
    <w:rPr>
      <w:rFonts w:ascii="Times New Roman" w:eastAsia="Times New Roman" w:hAnsi="Times New Roman" w:cs="Times New Roman"/>
      <w:b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5D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link w:val="a4"/>
    <w:qFormat/>
    <w:rsid w:val="009B5D71"/>
    <w:pPr>
      <w:ind w:left="567"/>
      <w:jc w:val="both"/>
    </w:pPr>
    <w:rPr>
      <w:b/>
      <w:sz w:val="28"/>
      <w:szCs w:val="20"/>
    </w:rPr>
  </w:style>
  <w:style w:type="character" w:customStyle="1" w:styleId="a4">
    <w:name w:val="Подзаголовок Знак"/>
    <w:basedOn w:val="a0"/>
    <w:link w:val="a3"/>
    <w:rsid w:val="009B5D71"/>
    <w:rPr>
      <w:rFonts w:ascii="Times New Roman" w:eastAsia="Times New Roman" w:hAnsi="Times New Roman" w:cs="Times New Roman"/>
      <w:b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3862</Words>
  <Characters>2202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1</cp:revision>
  <dcterms:created xsi:type="dcterms:W3CDTF">2015-12-16T08:22:00Z</dcterms:created>
  <dcterms:modified xsi:type="dcterms:W3CDTF">2015-12-16T08:44:00Z</dcterms:modified>
</cp:coreProperties>
</file>