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55E" w:rsidRPr="007E3497" w:rsidRDefault="001E555E" w:rsidP="0071550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b/>
          <w:sz w:val="28"/>
          <w:szCs w:val="28"/>
          <w:lang w:val="uk-UA"/>
        </w:rPr>
        <w:t>УДК 911.3.63.(477.5)</w:t>
      </w:r>
    </w:p>
    <w:p w:rsidR="001E555E" w:rsidRPr="007E3497" w:rsidRDefault="001E555E" w:rsidP="007155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b/>
          <w:sz w:val="28"/>
          <w:szCs w:val="28"/>
          <w:lang w:val="uk-UA"/>
        </w:rPr>
        <w:t>Сонько</w:t>
      </w:r>
      <w:r w:rsidR="00715501" w:rsidRPr="007E349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С.П.</w:t>
      </w:r>
    </w:p>
    <w:p w:rsidR="00715501" w:rsidRPr="007E3497" w:rsidRDefault="00715501" w:rsidP="007155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b/>
          <w:sz w:val="28"/>
          <w:szCs w:val="28"/>
          <w:lang w:val="uk-UA"/>
        </w:rPr>
        <w:t>доктор географічних наук, професор</w:t>
      </w:r>
    </w:p>
    <w:p w:rsidR="00715501" w:rsidRPr="007E3497" w:rsidRDefault="00715501" w:rsidP="00715501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i/>
          <w:sz w:val="28"/>
          <w:szCs w:val="28"/>
          <w:lang w:val="uk-UA"/>
        </w:rPr>
        <w:t>Уманський національний університет садівництва</w:t>
      </w:r>
    </w:p>
    <w:p w:rsidR="001E555E" w:rsidRPr="007E3497" w:rsidRDefault="001E555E" w:rsidP="00715501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715501" w:rsidRPr="007E3497" w:rsidRDefault="00715501" w:rsidP="007155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b/>
          <w:sz w:val="28"/>
          <w:szCs w:val="28"/>
          <w:lang w:val="uk-UA"/>
        </w:rPr>
        <w:t>ВПЛИВ ВИРОБНИЧОГО ТИПУ СІЛЬСЬКОГО ГОСПОДАРСТВА НА РОДЮЧІСТЬ ГРУНТІВ</w:t>
      </w:r>
    </w:p>
    <w:p w:rsidR="001E555E" w:rsidRPr="007E3497" w:rsidRDefault="001E555E" w:rsidP="00715501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1E555E" w:rsidRPr="007E3497" w:rsidRDefault="001E555E" w:rsidP="00715501">
      <w:pPr>
        <w:spacing w:after="0" w:line="240" w:lineRule="auto"/>
        <w:ind w:firstLine="57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sz w:val="28"/>
          <w:szCs w:val="28"/>
          <w:lang w:val="uk-UA"/>
        </w:rPr>
        <w:t>Враховуючи, що сільське господарство – найбільш наближена за типом речовинно-енергетичних відносин до природних екосистем галузь, пошук таких форм його ведення (спеціалізації), які б відповідали природним можливостям конкретної території є, напевне, головним завданням</w:t>
      </w:r>
      <w:r w:rsidR="00CC7AF1">
        <w:rPr>
          <w:rFonts w:ascii="Times New Roman" w:hAnsi="Times New Roman" w:cs="Times New Roman"/>
          <w:sz w:val="28"/>
          <w:szCs w:val="28"/>
          <w:lang w:val="uk-UA"/>
        </w:rPr>
        <w:t xml:space="preserve"> збалансованого</w:t>
      </w:r>
      <w:r w:rsidR="00715501"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природокористування 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66EB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1E555E" w:rsidRPr="007E3497" w:rsidRDefault="001E555E" w:rsidP="00715501">
      <w:pPr>
        <w:spacing w:after="0" w:line="240" w:lineRule="auto"/>
        <w:ind w:firstLine="510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sz w:val="28"/>
          <w:szCs w:val="28"/>
          <w:lang w:val="uk-UA"/>
        </w:rPr>
        <w:t>Намагання «вписати» сільськогосподарську діяльність в наявний біокліматичний потенціал має давню історію, а методика таких досліджень має багаторічні напрацьовані традиції, які йдуть коренями до перших робіт з сільськогосподарського районування та типології сільського господарства [</w:t>
      </w:r>
      <w:r w:rsidR="00166EBA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7E3497">
        <w:rPr>
          <w:rFonts w:ascii="Times New Roman" w:hAnsi="Times New Roman" w:cs="Times New Roman"/>
          <w:spacing w:val="-4"/>
          <w:sz w:val="28"/>
          <w:szCs w:val="28"/>
          <w:lang w:val="uk-UA"/>
        </w:rPr>
        <w:t>У разі ж некоректного «</w:t>
      </w:r>
      <w:proofErr w:type="spellStart"/>
      <w:r w:rsidRPr="007E3497">
        <w:rPr>
          <w:rFonts w:ascii="Times New Roman" w:hAnsi="Times New Roman" w:cs="Times New Roman"/>
          <w:spacing w:val="-4"/>
          <w:sz w:val="28"/>
          <w:szCs w:val="28"/>
          <w:lang w:val="uk-UA"/>
        </w:rPr>
        <w:t>вписання</w:t>
      </w:r>
      <w:proofErr w:type="spellEnd"/>
      <w:r w:rsidRPr="007E349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» окремі галузі сільського господарства поступово, але впевнено і непомітно «висмоктують» із природи </w:t>
      </w:r>
      <w:proofErr w:type="spellStart"/>
      <w:r w:rsidRPr="007E3497">
        <w:rPr>
          <w:rFonts w:ascii="Times New Roman" w:hAnsi="Times New Roman" w:cs="Times New Roman"/>
          <w:spacing w:val="-4"/>
          <w:sz w:val="28"/>
          <w:szCs w:val="28"/>
          <w:lang w:val="uk-UA"/>
        </w:rPr>
        <w:t>біоресурсний</w:t>
      </w:r>
      <w:proofErr w:type="spellEnd"/>
      <w:r w:rsidRPr="007E3497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потенціал, полишаючи біосферу її головного багатства – природної родючості ґрунтів.</w:t>
      </w:r>
    </w:p>
    <w:p w:rsidR="001E555E" w:rsidRDefault="001E555E" w:rsidP="00715501">
      <w:pPr>
        <w:spacing w:after="0" w:line="240" w:lineRule="auto"/>
        <w:ind w:firstLine="5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sz w:val="28"/>
          <w:szCs w:val="28"/>
          <w:lang w:val="uk-UA"/>
        </w:rPr>
        <w:t>Власне, ідея відповідності певної галузі сільського господарства тому природному ландшафту, в якому вона розвивається, (рівень зональності) пронизує найвідоміші класичні роботи В.В.Докучаєва, М.І.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Вавілова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>, О.С. Єрмолова, О.В.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Чаянова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>, О.М.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Челінцева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>. Селянин, його сім’я, усі домашні тварини і сільськогосподарські угіддя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 xml:space="preserve"> споконвіку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>гармонізувались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у таку-собі екосистему, баланс речовини у якій був «замкнений» на певний природний ландшафт, а стійкість якого (за сучасною термінологією) ставала предметом посильного успадкованого піклування від батька до сина [</w:t>
      </w:r>
      <w:r w:rsidR="00166EBA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>]. При цьому механізмом забезпечення такої стійкості крім власності на землю була спеціалізація селянського господарства, дослідження якої (у вигляді бюджету селянської сім’ї) було здійснене О.В.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Чаяновим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і О.М.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Челінцевим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ще на початку ХХ століття (2011-2019 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р.р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>.) [</w:t>
      </w:r>
      <w:r w:rsidR="00166EBA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 xml:space="preserve">Що вже казати про землекористування у сучасних </w:t>
      </w:r>
      <w:proofErr w:type="spellStart"/>
      <w:r w:rsidR="005E730C">
        <w:rPr>
          <w:rFonts w:ascii="Times New Roman" w:hAnsi="Times New Roman" w:cs="Times New Roman"/>
          <w:sz w:val="28"/>
          <w:szCs w:val="28"/>
          <w:lang w:val="uk-UA"/>
        </w:rPr>
        <w:t>агрохолди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>гах</w:t>
      </w:r>
      <w:proofErr w:type="spellEnd"/>
      <w:r w:rsidR="005E730C">
        <w:rPr>
          <w:rFonts w:ascii="Times New Roman" w:hAnsi="Times New Roman" w:cs="Times New Roman"/>
          <w:sz w:val="28"/>
          <w:szCs w:val="28"/>
          <w:lang w:val="uk-UA"/>
        </w:rPr>
        <w:t>, у перелік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 xml:space="preserve"> головних завдань яких відновлення природної родючості 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>ґрунту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 xml:space="preserve"> навіть і не ставиться</w:t>
      </w:r>
      <w:r w:rsidR="00166EBA" w:rsidRPr="00166EBA">
        <w:rPr>
          <w:rFonts w:ascii="Times New Roman" w:hAnsi="Times New Roman" w:cs="Times New Roman"/>
          <w:sz w:val="28"/>
          <w:szCs w:val="28"/>
        </w:rPr>
        <w:t xml:space="preserve">[7]! </w:t>
      </w:r>
    </w:p>
    <w:p w:rsidR="001E555E" w:rsidRPr="007E3497" w:rsidRDefault="001E555E" w:rsidP="00FA72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sz w:val="28"/>
          <w:szCs w:val="28"/>
          <w:lang w:val="uk-UA"/>
        </w:rPr>
        <w:t>Основу сільськогосподарських районів згідно класиків цього напряму [</w:t>
      </w:r>
      <w:r w:rsidR="00166EBA" w:rsidRPr="00166EBA">
        <w:rPr>
          <w:rFonts w:ascii="Times New Roman" w:hAnsi="Times New Roman" w:cs="Times New Roman"/>
          <w:sz w:val="28"/>
          <w:szCs w:val="28"/>
        </w:rPr>
        <w:t>2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] складають виробничі типи сільського господарства, які і формуються саме на найнижчому просторовому рівні – селянського/фермерського господарства. Зважаючи, що </w:t>
      </w:r>
      <w:r w:rsidR="00DD3BC1" w:rsidRPr="007E3497">
        <w:rPr>
          <w:rFonts w:ascii="Times New Roman" w:hAnsi="Times New Roman" w:cs="Times New Roman"/>
          <w:sz w:val="28"/>
          <w:szCs w:val="28"/>
          <w:lang w:val="uk-UA"/>
        </w:rPr>
        <w:t>фаці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D3BC1" w:rsidRPr="007E3497">
        <w:rPr>
          <w:rFonts w:ascii="Times New Roman" w:hAnsi="Times New Roman" w:cs="Times New Roman"/>
          <w:sz w:val="28"/>
          <w:szCs w:val="28"/>
          <w:lang w:val="uk-UA"/>
        </w:rPr>
        <w:t>, формаці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>ї, урочища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відповідають такому ж найнижчому рівню у типології природних екосистем [</w:t>
      </w:r>
      <w:r w:rsidR="00166EBA" w:rsidRPr="00166EB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] стає зрозумілим, чому ще на початку ХХ століття такі відомі учені як О.В. 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Чаянов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та О.М.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Челінцев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підкреслювали, що розмір території селянського господарства має складати (і колись складав!) 3-4 десятини. І не більше. Власне, це саме той розмір, який відповідає первинним одиницям природної ландшафтної організації і це саме 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lastRenderedPageBreak/>
        <w:t>той рівень взаємодії природи і людини на якому можливе природно-толерантне регулювання такої взаємодії.</w:t>
      </w:r>
    </w:p>
    <w:p w:rsidR="0073104D" w:rsidRDefault="001E555E" w:rsidP="00715501">
      <w:pPr>
        <w:spacing w:after="0" w:line="240" w:lineRule="auto"/>
        <w:ind w:firstLine="6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Зважаючи на відсутність детальних даних по окремих селянських господарствах (аналогом яких були результати бюджетних обстежень початку ХХ століття), пов’язану зі значною примітивізацією сучасної сільськогосподарської статистики, ми змушені були в якості первинного джерела інформації використовувати дані 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Інтернет-ресурсів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6EB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66EBA" w:rsidRPr="00166EBA">
        <w:rPr>
          <w:rFonts w:ascii="Times New Roman" w:hAnsi="Times New Roman" w:cs="Times New Roman"/>
          <w:sz w:val="28"/>
          <w:szCs w:val="28"/>
        </w:rPr>
        <w:t>15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]. Відтак, був використаний суцільний масив даних по господарствах 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>Черкаської</w:t>
      </w:r>
      <w:r w:rsidR="00166EBA" w:rsidRPr="00166EBA">
        <w:rPr>
          <w:rFonts w:ascii="Times New Roman" w:hAnsi="Times New Roman" w:cs="Times New Roman"/>
          <w:sz w:val="28"/>
          <w:szCs w:val="28"/>
          <w:lang w:val="uk-UA"/>
        </w:rPr>
        <w:t xml:space="preserve"> [9]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>Харківської област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DD6C1B" w:rsidRPr="00DD6C1B">
        <w:rPr>
          <w:rFonts w:ascii="Times New Roman" w:hAnsi="Times New Roman" w:cs="Times New Roman"/>
          <w:sz w:val="28"/>
          <w:szCs w:val="28"/>
        </w:rPr>
        <w:t xml:space="preserve"> [4]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E555E" w:rsidRPr="007E3497" w:rsidRDefault="001E555E" w:rsidP="00715501">
      <w:pPr>
        <w:spacing w:after="0" w:line="240" w:lineRule="auto"/>
        <w:ind w:firstLine="6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sz w:val="28"/>
          <w:szCs w:val="28"/>
          <w:lang w:val="uk-UA"/>
        </w:rPr>
        <w:t>Уточнення виробничої специфіки було здійснене із застосуванням методу експертних оцінок, до яких було залучено понад 10 докторів і кандидатів сільськогосподарських, біологічних, ветеринарних та економічних наук.</w:t>
      </w:r>
      <w:r w:rsidR="00715501"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Більш детально методика дослідження описана в</w:t>
      </w:r>
      <w:r w:rsidR="00DD6C1B" w:rsidRPr="00FA727D">
        <w:rPr>
          <w:rFonts w:ascii="Times New Roman" w:hAnsi="Times New Roman" w:cs="Times New Roman"/>
          <w:sz w:val="28"/>
          <w:szCs w:val="28"/>
          <w:lang w:val="uk-UA"/>
        </w:rPr>
        <w:t xml:space="preserve"> [6]</w:t>
      </w:r>
      <w:r w:rsidR="00715501" w:rsidRPr="007E349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555E" w:rsidRPr="007E3497" w:rsidRDefault="001E555E" w:rsidP="00DD3BC1">
      <w:pPr>
        <w:spacing w:after="0" w:line="240" w:lineRule="auto"/>
        <w:ind w:firstLine="6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наведених методичних прийомів 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 xml:space="preserve">крім Черкаської області 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>було здійснене на території Харківської області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 xml:space="preserve"> ще й тому, що ця територія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цікава автору через ту обставину, що подібні дослідження (в річищі написання кандидатської дисертації) були проведені ним в період з 1980 по 1990 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р.р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>.[</w:t>
      </w:r>
      <w:r w:rsidR="00DD6C1B" w:rsidRPr="00DD6C1B">
        <w:rPr>
          <w:rFonts w:ascii="Times New Roman" w:hAnsi="Times New Roman" w:cs="Times New Roman"/>
          <w:sz w:val="28"/>
          <w:szCs w:val="28"/>
          <w:lang w:val="uk-UA"/>
        </w:rPr>
        <w:t>10]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>. Загальна тенденція до збільшення кількості землекористувачів – 1617 сьогодні, порівняно з 429 у 1985 році неначе б то дає слабку надію, що у сучасному сільському господарстві наявне прагнення до «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вписання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>» спеціалізації у природні ландшафти. Проте, закони ринку геть руйнують такі сподівання і замість 25 виробничих типів, виділених автором на території області у 1985 році (серед яких більше половини мали високий ступінь зональності), сьогодні виділяється щонайбільше 10 типів, «зональність» яких підлягає великим сумнівам.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3497" w:rsidRPr="007E3497">
        <w:rPr>
          <w:rFonts w:ascii="Times New Roman" w:hAnsi="Times New Roman" w:cs="Times New Roman"/>
          <w:sz w:val="28"/>
          <w:szCs w:val="28"/>
          <w:lang w:val="uk-UA"/>
        </w:rPr>
        <w:t>Більш детальний опис виробничих типів, що формуються на території лісостепу Укр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E3497" w:rsidRPr="007E3497">
        <w:rPr>
          <w:rFonts w:ascii="Times New Roman" w:hAnsi="Times New Roman" w:cs="Times New Roman"/>
          <w:sz w:val="28"/>
          <w:szCs w:val="28"/>
          <w:lang w:val="uk-UA"/>
        </w:rPr>
        <w:t>їни (Харківської та Черкаської областей) наведено у попередніх публікаціях</w:t>
      </w:r>
      <w:r w:rsidR="00DD6C1B" w:rsidRPr="00DD6C1B">
        <w:rPr>
          <w:rFonts w:ascii="Times New Roman" w:hAnsi="Times New Roman" w:cs="Times New Roman"/>
          <w:sz w:val="28"/>
          <w:szCs w:val="28"/>
          <w:lang w:val="uk-UA"/>
        </w:rPr>
        <w:t xml:space="preserve"> [4,9]</w:t>
      </w:r>
      <w:r w:rsidR="007E3497" w:rsidRPr="007E349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555E" w:rsidRPr="007E3497" w:rsidRDefault="007E3497" w:rsidP="00715501">
      <w:pPr>
        <w:spacing w:after="0" w:line="240" w:lineRule="auto"/>
        <w:ind w:firstLine="54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sz w:val="28"/>
          <w:szCs w:val="28"/>
          <w:lang w:val="uk-UA"/>
        </w:rPr>
        <w:t>Але у контексті проблеми, винесеної у назву статті</w:t>
      </w:r>
      <w:r w:rsidR="00FA727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звертають на себе увагу наступні обставини:</w:t>
      </w:r>
    </w:p>
    <w:p w:rsidR="001E555E" w:rsidRPr="007E3497" w:rsidRDefault="001E555E" w:rsidP="00FA72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sz w:val="28"/>
          <w:szCs w:val="28"/>
          <w:lang w:val="uk-UA"/>
        </w:rPr>
        <w:t>1. За 30 років розвитку сільського господарства Харківщини його спеціалізація суттєво змінилась з переважно тваринницько-рослинницької (у 1985 році) до рослинницької у 2015 році. Я</w:t>
      </w:r>
      <w:bookmarkStart w:id="0" w:name="_GoBack"/>
      <w:bookmarkEnd w:id="0"/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кщо у 1985 році переважаючими були виробничі типи: скотарсько-буряківничі, скотарсько-зернові, скотарсько-олійницькі, скотарські та свинарські (до 85% усього масиву господарств), то у 2015 році всього на 2 типи: зерно-олійні та зернові припадають ті ж 80-85% господарств. Вказана тенденція пояснюється двома головними причинами. По-перше, демографічною кризою українського села, наслідком якої стала майже повна деградація трудомісткого тваринництва. І, по-друге, більш жорсткими законами ринкової економіки та 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глобалізаційними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впливами, які об’єктивно «вимили» галузі з низьким диференційним доходом, залишивши експортно-спроможні</w:t>
      </w:r>
      <w:r w:rsidR="007E3497"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і ті, що найбільш шкідливо впливають на природну родючість </w:t>
      </w:r>
      <w:r w:rsidR="00CC7AF1" w:rsidRPr="007E3497">
        <w:rPr>
          <w:rFonts w:ascii="Times New Roman" w:hAnsi="Times New Roman" w:cs="Times New Roman"/>
          <w:sz w:val="28"/>
          <w:szCs w:val="28"/>
          <w:lang w:val="uk-UA"/>
        </w:rPr>
        <w:t>ґрунтів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D6C1B" w:rsidRPr="00DD6C1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E555E" w:rsidRPr="007E3497" w:rsidRDefault="001E555E" w:rsidP="00715501">
      <w:pPr>
        <w:spacing w:after="0" w:line="240" w:lineRule="auto"/>
        <w:ind w:firstLine="4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sz w:val="28"/>
          <w:szCs w:val="28"/>
          <w:lang w:val="uk-UA"/>
        </w:rPr>
        <w:t>2. Порівняно з 1985 роком, коли різноманітні сполучення галузей тваринництва і рослинництва в значному ступені визначали рівень зональності, у 2015</w:t>
      </w:r>
      <w:r w:rsidR="00CC7AF1">
        <w:rPr>
          <w:rFonts w:ascii="Times New Roman" w:hAnsi="Times New Roman" w:cs="Times New Roman"/>
          <w:sz w:val="28"/>
          <w:szCs w:val="28"/>
          <w:lang w:val="uk-UA"/>
        </w:rPr>
        <w:t xml:space="preserve"> році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зональність визначають зазначені вище дві галузі рослинництва – 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вирощування зернових та технічних олійних культур. Подібна тенденція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 xml:space="preserve"> за роки ринкової економіки вже «укорінилась» на вітчизняних теренах</w:t>
      </w:r>
      <w:r w:rsidR="00DD6C1B" w:rsidRPr="00DD6C1B">
        <w:rPr>
          <w:rFonts w:ascii="Times New Roman" w:hAnsi="Times New Roman" w:cs="Times New Roman"/>
          <w:sz w:val="28"/>
          <w:szCs w:val="28"/>
          <w:lang w:val="uk-UA"/>
        </w:rPr>
        <w:t xml:space="preserve"> [11]</w:t>
      </w:r>
      <w:r w:rsidR="005E730C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вже давно притаманна країнам з високим ступенем розвитку капіталістичних відносин (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Пімментелл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,1986), де найбільш доцільні за </w:t>
      </w:r>
      <w:proofErr w:type="spellStart"/>
      <w:r w:rsidRPr="007E3497">
        <w:rPr>
          <w:rFonts w:ascii="Times New Roman" w:hAnsi="Times New Roman" w:cs="Times New Roman"/>
          <w:sz w:val="28"/>
          <w:szCs w:val="28"/>
          <w:lang w:val="uk-UA"/>
        </w:rPr>
        <w:t>агрокліматичними</w:t>
      </w:r>
      <w:proofErr w:type="spellEnd"/>
      <w:r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характеристиками галузі витісняються більш вигідними в умовах ринку.</w:t>
      </w:r>
    </w:p>
    <w:p w:rsidR="001E555E" w:rsidRPr="007E3497" w:rsidRDefault="007E3497" w:rsidP="00715501">
      <w:pPr>
        <w:spacing w:after="0" w:line="240" w:lineRule="auto"/>
        <w:ind w:firstLine="4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E555E"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. Високий споживацький потенціал міста Харків обумовлює попит на розвиток більш широкого спектру азональних галузей рослинництва і тваринництва, таких як, вирощування цитрусових та тропічних культур, рису, міцелію гливи та печериці, садівництво та виноградарство, овочевих та баштанних культур, бджільництво, </w:t>
      </w:r>
      <w:proofErr w:type="spellStart"/>
      <w:r w:rsidR="001E555E" w:rsidRPr="007E3497">
        <w:rPr>
          <w:rFonts w:ascii="Times New Roman" w:hAnsi="Times New Roman" w:cs="Times New Roman"/>
          <w:sz w:val="28"/>
          <w:szCs w:val="28"/>
          <w:lang w:val="uk-UA"/>
        </w:rPr>
        <w:t>кроліківництво</w:t>
      </w:r>
      <w:proofErr w:type="spellEnd"/>
      <w:r w:rsidR="001E555E" w:rsidRPr="007E3497">
        <w:rPr>
          <w:rFonts w:ascii="Times New Roman" w:hAnsi="Times New Roman" w:cs="Times New Roman"/>
          <w:sz w:val="28"/>
          <w:szCs w:val="28"/>
          <w:lang w:val="uk-UA"/>
        </w:rPr>
        <w:t>, рибництво</w:t>
      </w:r>
      <w:r w:rsidR="00CC7A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6C1B" w:rsidRPr="00DD6C1B">
        <w:rPr>
          <w:rFonts w:ascii="Times New Roman" w:hAnsi="Times New Roman" w:cs="Times New Roman"/>
          <w:sz w:val="28"/>
          <w:szCs w:val="28"/>
          <w:lang w:val="uk-UA"/>
        </w:rPr>
        <w:t>[8]</w:t>
      </w:r>
      <w:r w:rsidR="001E555E" w:rsidRPr="007E3497">
        <w:rPr>
          <w:rFonts w:ascii="Times New Roman" w:hAnsi="Times New Roman" w:cs="Times New Roman"/>
          <w:sz w:val="28"/>
          <w:szCs w:val="28"/>
          <w:lang w:val="uk-UA"/>
        </w:rPr>
        <w:t>. Проте розвиток цих галузей знаходиться в зоні високого економічного</w:t>
      </w:r>
      <w:r w:rsidR="0098380B">
        <w:rPr>
          <w:rFonts w:ascii="Times New Roman" w:hAnsi="Times New Roman" w:cs="Times New Roman"/>
          <w:sz w:val="28"/>
          <w:szCs w:val="28"/>
          <w:lang w:val="uk-UA"/>
        </w:rPr>
        <w:t xml:space="preserve"> і екологічного</w:t>
      </w:r>
      <w:r w:rsidR="001E555E" w:rsidRPr="007E3497">
        <w:rPr>
          <w:rFonts w:ascii="Times New Roman" w:hAnsi="Times New Roman" w:cs="Times New Roman"/>
          <w:sz w:val="28"/>
          <w:szCs w:val="28"/>
          <w:lang w:val="uk-UA"/>
        </w:rPr>
        <w:t xml:space="preserve"> ризику, оскільки вимагає високих витрат на підтримання спеціалізації, непритаманної для даної природної зони.</w:t>
      </w:r>
    </w:p>
    <w:p w:rsidR="005E730C" w:rsidRDefault="005E730C" w:rsidP="00715501">
      <w:pPr>
        <w:spacing w:after="0" w:line="240" w:lineRule="auto"/>
        <w:ind w:firstLine="4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Спільною рисою для виробничих типів господарств, що формуються у лісостепу України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 xml:space="preserve"> переважний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розвиток </w:t>
      </w:r>
      <w:proofErr w:type="spellStart"/>
      <w:r w:rsidR="0098380B">
        <w:rPr>
          <w:rFonts w:ascii="Times New Roman" w:hAnsi="Times New Roman" w:cs="Times New Roman"/>
          <w:sz w:val="28"/>
          <w:szCs w:val="28"/>
          <w:lang w:val="uk-UA"/>
        </w:rPr>
        <w:t>ґ</w:t>
      </w:r>
      <w:r>
        <w:rPr>
          <w:rFonts w:ascii="Times New Roman" w:hAnsi="Times New Roman" w:cs="Times New Roman"/>
          <w:sz w:val="28"/>
          <w:szCs w:val="28"/>
          <w:lang w:val="uk-UA"/>
        </w:rPr>
        <w:t>рунтовиснажливих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галузей рослинництва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 xml:space="preserve"> (переважно олійних та буряка), які без</w:t>
      </w:r>
      <w:r w:rsidR="004D6F73">
        <w:rPr>
          <w:rFonts w:ascii="Times New Roman" w:hAnsi="Times New Roman" w:cs="Times New Roman"/>
          <w:sz w:val="28"/>
          <w:szCs w:val="28"/>
          <w:lang w:val="uk-UA"/>
        </w:rPr>
        <w:t xml:space="preserve"> екологічної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 xml:space="preserve"> «підтримки» галузями тваринництва сприяють катастрофічній втраті </w:t>
      </w:r>
      <w:r w:rsidR="0098380B">
        <w:rPr>
          <w:rFonts w:ascii="Times New Roman" w:hAnsi="Times New Roman" w:cs="Times New Roman"/>
          <w:sz w:val="28"/>
          <w:szCs w:val="28"/>
          <w:lang w:val="uk-UA"/>
        </w:rPr>
        <w:t>ґрунтами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 xml:space="preserve"> їхньої природної родючості</w:t>
      </w:r>
      <w:r w:rsidR="00DD6C1B" w:rsidRPr="00DD6C1B">
        <w:rPr>
          <w:rFonts w:ascii="Times New Roman" w:hAnsi="Times New Roman" w:cs="Times New Roman"/>
          <w:sz w:val="28"/>
          <w:szCs w:val="28"/>
          <w:lang w:val="uk-UA"/>
        </w:rPr>
        <w:t xml:space="preserve"> [11]</w:t>
      </w:r>
      <w:r w:rsidR="00DD3BC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6EBA" w:rsidRDefault="00166EBA" w:rsidP="00715501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1E555E" w:rsidRPr="007E3497" w:rsidRDefault="001E555E" w:rsidP="00715501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E3497">
        <w:rPr>
          <w:rFonts w:ascii="Times New Roman" w:hAnsi="Times New Roman" w:cs="Times New Roman"/>
          <w:b/>
          <w:i/>
          <w:sz w:val="28"/>
          <w:szCs w:val="28"/>
          <w:lang w:val="uk-UA"/>
        </w:rPr>
        <w:t>Список використаних джерел</w:t>
      </w:r>
    </w:p>
    <w:p w:rsidR="001E555E" w:rsidRPr="00166EBA" w:rsidRDefault="001E555E" w:rsidP="00715501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166EBA" w:rsidRPr="001B2863" w:rsidRDefault="00166EBA" w:rsidP="00166EBA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1.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>Агроекосистема.</w:t>
      </w:r>
      <w:r w:rsidRPr="001B2863">
        <w:rPr>
          <w:rStyle w:val="a7"/>
          <w:rFonts w:ascii="Times New Roman" w:hAnsi="Times New Roman" w:cs="Times New Roman"/>
          <w:b w:val="0"/>
          <w:sz w:val="20"/>
          <w:szCs w:val="20"/>
          <w:lang w:val="uk-UA"/>
        </w:rPr>
        <w:t xml:space="preserve"> 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Сонько С.П., Созінов О.О.: </w:t>
      </w:r>
      <w:r w:rsidRPr="001B2863">
        <w:rPr>
          <w:rStyle w:val="a7"/>
          <w:rFonts w:ascii="Times New Roman" w:hAnsi="Times New Roman" w:cs="Times New Roman"/>
          <w:b w:val="0"/>
          <w:sz w:val="20"/>
          <w:szCs w:val="20"/>
          <w:lang w:val="uk-UA"/>
        </w:rPr>
        <w:t>Екологічна енциклопедія:</w:t>
      </w:r>
      <w:r w:rsidRPr="001B2863">
        <w:rPr>
          <w:rStyle w:val="a7"/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>У 3т. / Редколегія: А.В.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Толстоухов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(головний редактор) та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ін.-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К.:ТОВ «Центр екологічної освіти та інформації», 2006.-Т.1. - С.14.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2.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Мукомель И.Ф.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Сельскохозяйственные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зоны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УССР, ч.1.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-Киев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>: КГУ, 1954. 107с.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3.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Сонько С.П.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Агроекосистема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як екологічна ніша людини. /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Збірн.наук.праць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Уманського ДАУ. Ч.1. Агрономія. Випуск 71. Умань – 2009.- С. 188-199.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4.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>Сонько С.П.</w:t>
      </w:r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Виробнича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типологія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сільського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господарства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Харківської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області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тридцять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років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потому.</w:t>
      </w: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/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Часопис соціально-економічної географії: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міжрегіон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>. зб. наук. праць. – Харків, ХНУ імені В.Н.</w:t>
      </w:r>
      <w:r w:rsidRPr="001B2863">
        <w:rPr>
          <w:rFonts w:ascii="Times New Roman" w:hAnsi="Times New Roman" w:cs="Times New Roman"/>
          <w:sz w:val="20"/>
          <w:szCs w:val="20"/>
        </w:rPr>
        <w:t> 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Каразіна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>, 2015. – Вип. 19 (2). – С. 30-39.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5.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Сонько С.П.,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Голубкіна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О.М.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Еколого-економічні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основи реформування аграрного сектора України в умовах глобалізації.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Кол.моногр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. Інноваційно-технологічні аспекти формування сучасного конкурентоспроможного АПК України. /Під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ред.д.е.н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>.,професора Ю.О.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Нестерчук.-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Умань: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Вид.-полігр.центр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«Візаві», 2014.- Частина 1.- 260 с.- </w:t>
      </w:r>
      <w:r w:rsidRPr="001B2863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С.10-14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. </w:t>
      </w:r>
      <w:r w:rsidRPr="001B2863">
        <w:rPr>
          <w:rFonts w:ascii="Times New Roman" w:hAnsi="Times New Roman" w:cs="Times New Roman"/>
          <w:b/>
          <w:color w:val="000000"/>
          <w:sz w:val="20"/>
          <w:szCs w:val="20"/>
          <w:lang w:val="uk-UA" w:eastAsia="uk-UA"/>
        </w:rPr>
        <w:t>6.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Сонько С.П. Досвід створення елементарної ГІС «Оцінка екологічного впливу сільського господарства на ландшафти Черкаської області»/ Перспективи розвитку лісового і садово-паркового господарства: Матеріали наукової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конференції.-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Умань: Візаві,2015.- 198 с.- СС.18-23.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7.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Сонько С.П. Екологічні проблеми сучасного сільського господарства та шляхи їх вирішення. /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Агроеліта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. Всеукраїнський аграрний </w:t>
      </w:r>
      <w:r w:rsidRPr="00166EBA">
        <w:rPr>
          <w:rFonts w:ascii="Times New Roman" w:hAnsi="Times New Roman" w:cs="Times New Roman"/>
          <w:sz w:val="20"/>
          <w:szCs w:val="20"/>
          <w:lang w:val="uk-UA"/>
        </w:rPr>
        <w:t xml:space="preserve">журнал. №1 (36)/2016. - Тернопіль: вид. ФОП </w:t>
      </w:r>
      <w:proofErr w:type="spellStart"/>
      <w:r w:rsidRPr="00166EBA">
        <w:rPr>
          <w:rFonts w:ascii="Times New Roman" w:hAnsi="Times New Roman" w:cs="Times New Roman"/>
          <w:sz w:val="20"/>
          <w:szCs w:val="20"/>
          <w:lang w:val="uk-UA"/>
        </w:rPr>
        <w:t>Коцьолок</w:t>
      </w:r>
      <w:proofErr w:type="spellEnd"/>
      <w:r w:rsidRPr="00166EBA">
        <w:rPr>
          <w:rFonts w:ascii="Times New Roman" w:hAnsi="Times New Roman" w:cs="Times New Roman"/>
          <w:sz w:val="20"/>
          <w:szCs w:val="20"/>
          <w:lang w:val="uk-UA"/>
        </w:rPr>
        <w:t xml:space="preserve"> П.І. - С.С.52-53.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8.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Сонько С.П. Інтерактивна елементарна ГІС «Виробничі типи сільського господарства Харківської області».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Електр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розр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>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>/</w:t>
      </w:r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1B2863">
        <w:rPr>
          <w:rFonts w:ascii="Times New Roman" w:hAnsi="Times New Roman" w:cs="Times New Roman"/>
          <w:sz w:val="20"/>
          <w:szCs w:val="20"/>
        </w:rPr>
        <w:t>Репозитарій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УНУС, 2015. </w:t>
      </w:r>
      <w:hyperlink r:id="rId7" w:history="1">
        <w:r w:rsidRPr="001B2863">
          <w:rPr>
            <w:rStyle w:val="a6"/>
            <w:rFonts w:ascii="Times New Roman" w:hAnsi="Times New Roman" w:cs="Times New Roman"/>
            <w:sz w:val="20"/>
            <w:szCs w:val="20"/>
          </w:rPr>
          <w:t>http://lib.udau.edu.ua/handle/123456789/899</w:t>
        </w:r>
      </w:hyperlink>
      <w:r w:rsidRPr="001B2863">
        <w:rPr>
          <w:rStyle w:val="HTML"/>
          <w:rFonts w:ascii="Times New Roman" w:eastAsiaTheme="minorHAnsi" w:hAnsi="Times New Roman" w:cs="Times New Roman"/>
          <w:b/>
          <w:lang w:val="uk-UA"/>
        </w:rPr>
        <w:t>. 9</w:t>
      </w:r>
      <w:r>
        <w:rPr>
          <w:rStyle w:val="HTML"/>
          <w:rFonts w:ascii="Times New Roman" w:eastAsiaTheme="minorHAnsi" w:hAnsi="Times New Roman" w:cs="Times New Roman"/>
          <w:lang w:val="uk-UA"/>
        </w:rPr>
        <w:t>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Сонько С.П.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Сільськогосподарське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районування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– перший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крок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до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збалансованого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природокористування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агросфері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./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Вісник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Уманського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національного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університету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садівництва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Pr="001B286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Випуск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3, №1,2015. – Умань, Ред-</w:t>
      </w:r>
      <w:proofErr w:type="spellStart"/>
      <w:r w:rsidRPr="001B2863">
        <w:rPr>
          <w:rFonts w:ascii="Times New Roman" w:hAnsi="Times New Roman" w:cs="Times New Roman"/>
          <w:sz w:val="20"/>
          <w:szCs w:val="20"/>
        </w:rPr>
        <w:t>вид</w:t>
      </w:r>
      <w:proofErr w:type="gramStart"/>
      <w:r w:rsidRPr="001B2863">
        <w:rPr>
          <w:rFonts w:ascii="Times New Roman" w:hAnsi="Times New Roman" w:cs="Times New Roman"/>
          <w:sz w:val="20"/>
          <w:szCs w:val="20"/>
        </w:rPr>
        <w:t>.в</w:t>
      </w:r>
      <w:proofErr w:type="gramEnd"/>
      <w:r w:rsidRPr="001B2863">
        <w:rPr>
          <w:rFonts w:ascii="Times New Roman" w:hAnsi="Times New Roman" w:cs="Times New Roman"/>
          <w:sz w:val="20"/>
          <w:szCs w:val="20"/>
        </w:rPr>
        <w:t>ідділ</w:t>
      </w:r>
      <w:proofErr w:type="spellEnd"/>
      <w:r w:rsidRPr="001B2863">
        <w:rPr>
          <w:rFonts w:ascii="Times New Roman" w:hAnsi="Times New Roman" w:cs="Times New Roman"/>
          <w:sz w:val="20"/>
          <w:szCs w:val="20"/>
        </w:rPr>
        <w:t xml:space="preserve"> УНУС.- С.106-112. </w:t>
      </w: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10.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Сонько С.П.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Экономико-географическое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исследование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агропромышленной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интеграции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связи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с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решением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экологических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проблем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Северо-Восточной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Украины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Харьковская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область).-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Автореф.канд.геогр.наук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., спец. 11.00.02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экономическая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география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. – М.:МГУ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им.М.В.Ломоносова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>, 1990.-24 с.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11.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Сонько С.П., Ярошенко І.Ю.,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Панчук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В.Ю. Інтерактивна ЕГІС «Оцінка екологічного впливу сільського господарства на ландшафти Черкаської області».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Електр.розробка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/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Репозитарій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УНУС. </w:t>
      </w: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12.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Чаянов А.В..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Крестьянское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хозяйство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избранные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труды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>. – М.: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Экономика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>, 1989. - 492 с.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13</w:t>
      </w:r>
      <w:r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Челинцев А.Н.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Сельскохозяйственные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районы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Европейской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России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как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стадии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сельскохозяйственной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эволюции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, и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культурный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уровень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сельского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хозяйства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в них.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СПб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>., 1910.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14</w:t>
      </w:r>
      <w:r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Kostrowicki J.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Typology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 Word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Agriculture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1B2863">
        <w:rPr>
          <w:rFonts w:ascii="Times New Roman" w:hAnsi="Times New Roman" w:cs="Times New Roman"/>
          <w:sz w:val="20"/>
          <w:szCs w:val="20"/>
          <w:lang w:val="uk-UA"/>
        </w:rPr>
        <w:t>Warsaw</w:t>
      </w:r>
      <w:proofErr w:type="spellEnd"/>
      <w:r w:rsidRPr="001B2863">
        <w:rPr>
          <w:rFonts w:ascii="Times New Roman" w:hAnsi="Times New Roman" w:cs="Times New Roman"/>
          <w:sz w:val="20"/>
          <w:szCs w:val="20"/>
          <w:lang w:val="uk-UA"/>
        </w:rPr>
        <w:t>, 1974.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1B2863">
        <w:rPr>
          <w:rFonts w:ascii="Times New Roman" w:hAnsi="Times New Roman" w:cs="Times New Roman"/>
          <w:b/>
          <w:sz w:val="20"/>
          <w:szCs w:val="20"/>
          <w:lang w:val="uk-UA"/>
        </w:rPr>
        <w:t>15.</w:t>
      </w:r>
      <w:r w:rsidRPr="001B2863">
        <w:rPr>
          <w:rFonts w:ascii="Times New Roman" w:hAnsi="Times New Roman" w:cs="Times New Roman"/>
          <w:sz w:val="20"/>
          <w:szCs w:val="20"/>
          <w:lang w:val="uk-UA"/>
        </w:rPr>
        <w:t xml:space="preserve">[Електронний ресурс] Режим доступу: </w:t>
      </w:r>
      <w:proofErr w:type="spellStart"/>
      <w:r w:rsidRPr="001B2863">
        <w:rPr>
          <w:rFonts w:ascii="Times New Roman" w:hAnsi="Times New Roman" w:cs="Times New Roman"/>
          <w:bCs/>
          <w:sz w:val="20"/>
          <w:szCs w:val="20"/>
          <w:lang w:val="uk-UA"/>
        </w:rPr>
        <w:t>kolosok.info</w:t>
      </w:r>
      <w:proofErr w:type="spellEnd"/>
    </w:p>
    <w:p w:rsidR="001E555E" w:rsidRPr="007E3497" w:rsidRDefault="001E555E" w:rsidP="007155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555E" w:rsidRPr="007E3497" w:rsidRDefault="001E555E" w:rsidP="0071550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E555E" w:rsidRPr="007E3497" w:rsidSect="0071550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5B25" w:rsidRDefault="00CB5B25" w:rsidP="001E555E">
      <w:pPr>
        <w:spacing w:after="0" w:line="240" w:lineRule="auto"/>
      </w:pPr>
      <w:r>
        <w:separator/>
      </w:r>
    </w:p>
  </w:endnote>
  <w:endnote w:type="continuationSeparator" w:id="0">
    <w:p w:rsidR="00CB5B25" w:rsidRDefault="00CB5B25" w:rsidP="001E5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entury Schoolbook"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5B25" w:rsidRDefault="00CB5B25" w:rsidP="001E555E">
      <w:pPr>
        <w:spacing w:after="0" w:line="240" w:lineRule="auto"/>
      </w:pPr>
      <w:r>
        <w:separator/>
      </w:r>
    </w:p>
  </w:footnote>
  <w:footnote w:type="continuationSeparator" w:id="0">
    <w:p w:rsidR="00CB5B25" w:rsidRDefault="00CB5B25" w:rsidP="001E555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55E"/>
    <w:rsid w:val="00166EBA"/>
    <w:rsid w:val="001E555E"/>
    <w:rsid w:val="0022017B"/>
    <w:rsid w:val="002E0684"/>
    <w:rsid w:val="0038639A"/>
    <w:rsid w:val="004D6F73"/>
    <w:rsid w:val="00584BB2"/>
    <w:rsid w:val="005E730C"/>
    <w:rsid w:val="00715501"/>
    <w:rsid w:val="0073104D"/>
    <w:rsid w:val="007E3497"/>
    <w:rsid w:val="00845603"/>
    <w:rsid w:val="008F491B"/>
    <w:rsid w:val="0098380B"/>
    <w:rsid w:val="00CB5B25"/>
    <w:rsid w:val="00CC7AF1"/>
    <w:rsid w:val="00DD3BC1"/>
    <w:rsid w:val="00DD6C1B"/>
    <w:rsid w:val="00FA7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96">
    <w:name w:val="Font Style96"/>
    <w:rsid w:val="001E555E"/>
    <w:rPr>
      <w:rFonts w:ascii="Century Schoolbook" w:hAnsi="Century Schoolbook"/>
      <w:b/>
      <w:sz w:val="16"/>
    </w:rPr>
  </w:style>
  <w:style w:type="paragraph" w:styleId="a3">
    <w:name w:val="footnote text"/>
    <w:basedOn w:val="a"/>
    <w:link w:val="a4"/>
    <w:semiHidden/>
    <w:rsid w:val="001E55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4">
    <w:name w:val="Текст сноски Знак"/>
    <w:basedOn w:val="a0"/>
    <w:link w:val="a3"/>
    <w:semiHidden/>
    <w:rsid w:val="001E555E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5">
    <w:name w:val="footnote reference"/>
    <w:basedOn w:val="a0"/>
    <w:semiHidden/>
    <w:rsid w:val="001E555E"/>
    <w:rPr>
      <w:vertAlign w:val="superscript"/>
    </w:rPr>
  </w:style>
  <w:style w:type="character" w:styleId="a6">
    <w:name w:val="Hyperlink"/>
    <w:basedOn w:val="a0"/>
    <w:rsid w:val="001E555E"/>
    <w:rPr>
      <w:color w:val="0000FF"/>
      <w:u w:val="single"/>
    </w:rPr>
  </w:style>
  <w:style w:type="character" w:styleId="a7">
    <w:name w:val="Strong"/>
    <w:basedOn w:val="a0"/>
    <w:qFormat/>
    <w:rsid w:val="001E555E"/>
    <w:rPr>
      <w:b/>
      <w:bCs/>
    </w:rPr>
  </w:style>
  <w:style w:type="character" w:styleId="HTML">
    <w:name w:val="HTML Code"/>
    <w:uiPriority w:val="99"/>
    <w:unhideWhenUsed/>
    <w:rsid w:val="0098380B"/>
    <w:rPr>
      <w:rFonts w:ascii="Courier New" w:eastAsia="Times New Roman" w:hAnsi="Courier New" w:cs="Courier New"/>
      <w:sz w:val="20"/>
      <w:szCs w:val="20"/>
    </w:rPr>
  </w:style>
  <w:style w:type="character" w:styleId="a8">
    <w:name w:val="Emphasis"/>
    <w:uiPriority w:val="20"/>
    <w:qFormat/>
    <w:rsid w:val="0073104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96">
    <w:name w:val="Font Style96"/>
    <w:rsid w:val="001E555E"/>
    <w:rPr>
      <w:rFonts w:ascii="Century Schoolbook" w:hAnsi="Century Schoolbook"/>
      <w:b/>
      <w:sz w:val="16"/>
    </w:rPr>
  </w:style>
  <w:style w:type="paragraph" w:styleId="a3">
    <w:name w:val="footnote text"/>
    <w:basedOn w:val="a"/>
    <w:link w:val="a4"/>
    <w:semiHidden/>
    <w:rsid w:val="001E55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4">
    <w:name w:val="Текст сноски Знак"/>
    <w:basedOn w:val="a0"/>
    <w:link w:val="a3"/>
    <w:semiHidden/>
    <w:rsid w:val="001E555E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5">
    <w:name w:val="footnote reference"/>
    <w:basedOn w:val="a0"/>
    <w:semiHidden/>
    <w:rsid w:val="001E555E"/>
    <w:rPr>
      <w:vertAlign w:val="superscript"/>
    </w:rPr>
  </w:style>
  <w:style w:type="character" w:styleId="a6">
    <w:name w:val="Hyperlink"/>
    <w:basedOn w:val="a0"/>
    <w:rsid w:val="001E555E"/>
    <w:rPr>
      <w:color w:val="0000FF"/>
      <w:u w:val="single"/>
    </w:rPr>
  </w:style>
  <w:style w:type="character" w:styleId="a7">
    <w:name w:val="Strong"/>
    <w:basedOn w:val="a0"/>
    <w:qFormat/>
    <w:rsid w:val="001E555E"/>
    <w:rPr>
      <w:b/>
      <w:bCs/>
    </w:rPr>
  </w:style>
  <w:style w:type="character" w:styleId="HTML">
    <w:name w:val="HTML Code"/>
    <w:uiPriority w:val="99"/>
    <w:unhideWhenUsed/>
    <w:rsid w:val="0098380B"/>
    <w:rPr>
      <w:rFonts w:ascii="Courier New" w:eastAsia="Times New Roman" w:hAnsi="Courier New" w:cs="Courier New"/>
      <w:sz w:val="20"/>
      <w:szCs w:val="20"/>
    </w:rPr>
  </w:style>
  <w:style w:type="character" w:styleId="a8">
    <w:name w:val="Emphasis"/>
    <w:uiPriority w:val="20"/>
    <w:qFormat/>
    <w:rsid w:val="0073104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lib.udau.edu.ua/handle/123456789/899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1</Pages>
  <Words>1440</Words>
  <Characters>8210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4</cp:revision>
  <dcterms:created xsi:type="dcterms:W3CDTF">2017-10-09T03:06:00Z</dcterms:created>
  <dcterms:modified xsi:type="dcterms:W3CDTF">2017-10-09T08:31:00Z</dcterms:modified>
</cp:coreProperties>
</file>