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A53" w:rsidRPr="00034A53" w:rsidRDefault="00034A53" w:rsidP="00034A53">
      <w:pPr>
        <w:spacing w:after="0" w:line="240" w:lineRule="auto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034A53">
        <w:rPr>
          <w:rFonts w:asciiTheme="majorHAnsi" w:hAnsiTheme="majorHAnsi" w:cs="Times New Roman"/>
          <w:b/>
          <w:sz w:val="24"/>
          <w:szCs w:val="24"/>
        </w:rPr>
        <w:t>УДК:</w:t>
      </w:r>
      <w:r w:rsidR="00441F07">
        <w:rPr>
          <w:rFonts w:asciiTheme="majorHAnsi" w:hAnsiTheme="majorHAnsi" w:cs="Times New Roman"/>
          <w:b/>
          <w:sz w:val="24"/>
          <w:szCs w:val="24"/>
        </w:rPr>
        <w:t xml:space="preserve"> 631.527:633.111</w:t>
      </w:r>
    </w:p>
    <w:p w:rsidR="00034A53" w:rsidRPr="00034A53" w:rsidRDefault="00034A53" w:rsidP="00034A53">
      <w:pPr>
        <w:spacing w:after="0" w:line="240" w:lineRule="auto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034A53">
        <w:rPr>
          <w:rFonts w:asciiTheme="majorHAnsi" w:hAnsiTheme="majorHAnsi" w:cs="Times New Roman"/>
          <w:b/>
          <w:sz w:val="24"/>
          <w:szCs w:val="24"/>
        </w:rPr>
        <w:t xml:space="preserve">Діордієва І. П., </w:t>
      </w:r>
      <w:proofErr w:type="spellStart"/>
      <w:r w:rsidRPr="00034A53">
        <w:rPr>
          <w:rFonts w:asciiTheme="majorHAnsi" w:hAnsiTheme="majorHAnsi" w:cs="Times New Roman"/>
          <w:b/>
          <w:sz w:val="24"/>
          <w:szCs w:val="24"/>
        </w:rPr>
        <w:t>Єщенко</w:t>
      </w:r>
      <w:proofErr w:type="spellEnd"/>
      <w:r w:rsidRPr="00034A53">
        <w:rPr>
          <w:rFonts w:asciiTheme="majorHAnsi" w:hAnsiTheme="majorHAnsi" w:cs="Times New Roman"/>
          <w:b/>
          <w:sz w:val="24"/>
          <w:szCs w:val="24"/>
        </w:rPr>
        <w:t xml:space="preserve"> О. В.</w:t>
      </w:r>
    </w:p>
    <w:p w:rsidR="00034A53" w:rsidRPr="005C35CD" w:rsidRDefault="00034A53" w:rsidP="00034A53">
      <w:pPr>
        <w:spacing w:after="0" w:line="240" w:lineRule="auto"/>
        <w:ind w:firstLine="709"/>
        <w:jc w:val="both"/>
        <w:rPr>
          <w:rFonts w:asciiTheme="majorHAnsi" w:hAnsiTheme="majorHAnsi" w:cs="Times New Roman"/>
          <w:i/>
          <w:szCs w:val="24"/>
        </w:rPr>
      </w:pPr>
      <w:r w:rsidRPr="005C35CD">
        <w:rPr>
          <w:rFonts w:asciiTheme="majorHAnsi" w:hAnsiTheme="majorHAnsi" w:cs="Times New Roman"/>
          <w:i/>
          <w:szCs w:val="24"/>
        </w:rPr>
        <w:t>Уманський національний університет садівництва</w:t>
      </w:r>
      <w:r w:rsidR="005C35CD">
        <w:rPr>
          <w:rFonts w:asciiTheme="majorHAnsi" w:hAnsiTheme="majorHAnsi" w:cs="Times New Roman"/>
          <w:i/>
          <w:szCs w:val="24"/>
        </w:rPr>
        <w:t>, вул. Інститутська 1, м. Умань, Черкаська обл., 20305</w:t>
      </w:r>
    </w:p>
    <w:p w:rsidR="00034A53" w:rsidRPr="00441F07" w:rsidRDefault="00034A53" w:rsidP="00034A53">
      <w:pPr>
        <w:spacing w:after="0" w:line="240" w:lineRule="auto"/>
        <w:ind w:firstLine="709"/>
        <w:jc w:val="both"/>
        <w:rPr>
          <w:rFonts w:asciiTheme="majorHAnsi" w:hAnsiTheme="majorHAnsi" w:cs="Times New Roman"/>
          <w:i/>
        </w:rPr>
      </w:pPr>
      <w:r w:rsidRPr="005C35CD">
        <w:rPr>
          <w:rFonts w:asciiTheme="majorHAnsi" w:hAnsiTheme="majorHAnsi" w:cs="Times New Roman"/>
          <w:i/>
          <w:lang w:val="en-US"/>
        </w:rPr>
        <w:t>E</w:t>
      </w:r>
      <w:r w:rsidRPr="00441F07">
        <w:rPr>
          <w:rFonts w:asciiTheme="majorHAnsi" w:hAnsiTheme="majorHAnsi" w:cs="Times New Roman"/>
          <w:i/>
        </w:rPr>
        <w:t>-</w:t>
      </w:r>
      <w:r w:rsidRPr="005C35CD">
        <w:rPr>
          <w:rFonts w:asciiTheme="majorHAnsi" w:hAnsiTheme="majorHAnsi" w:cs="Times New Roman"/>
          <w:i/>
          <w:lang w:val="en-US"/>
        </w:rPr>
        <w:t>mail</w:t>
      </w:r>
      <w:r w:rsidRPr="00441F07">
        <w:rPr>
          <w:rFonts w:asciiTheme="majorHAnsi" w:hAnsiTheme="majorHAnsi" w:cs="Times New Roman"/>
          <w:i/>
        </w:rPr>
        <w:t xml:space="preserve">: </w:t>
      </w:r>
      <w:hyperlink r:id="rId5" w:history="1">
        <w:r w:rsidRPr="005C35CD">
          <w:rPr>
            <w:rStyle w:val="a3"/>
            <w:rFonts w:asciiTheme="majorHAnsi" w:hAnsiTheme="majorHAnsi" w:cs="Times New Roman"/>
            <w:i/>
            <w:lang w:val="en-US"/>
          </w:rPr>
          <w:t>diordieva</w:t>
        </w:r>
        <w:r w:rsidRPr="00441F07">
          <w:rPr>
            <w:rStyle w:val="a3"/>
            <w:rFonts w:asciiTheme="majorHAnsi" w:hAnsiTheme="majorHAnsi" w:cs="Times New Roman"/>
            <w:i/>
          </w:rPr>
          <w:t>2011@</w:t>
        </w:r>
        <w:r w:rsidRPr="005C35CD">
          <w:rPr>
            <w:rStyle w:val="a3"/>
            <w:rFonts w:asciiTheme="majorHAnsi" w:hAnsiTheme="majorHAnsi" w:cs="Times New Roman"/>
            <w:i/>
            <w:lang w:val="en-US"/>
          </w:rPr>
          <w:t>mail</w:t>
        </w:r>
        <w:r w:rsidRPr="00441F07">
          <w:rPr>
            <w:rStyle w:val="a3"/>
            <w:rFonts w:asciiTheme="majorHAnsi" w:hAnsiTheme="majorHAnsi" w:cs="Times New Roman"/>
            <w:i/>
          </w:rPr>
          <w:t>.</w:t>
        </w:r>
        <w:proofErr w:type="spellStart"/>
        <w:r w:rsidRPr="005C35CD">
          <w:rPr>
            <w:rStyle w:val="a3"/>
            <w:rFonts w:asciiTheme="majorHAnsi" w:hAnsiTheme="majorHAnsi" w:cs="Times New Roman"/>
            <w:i/>
            <w:lang w:val="en-US"/>
          </w:rPr>
          <w:t>ru</w:t>
        </w:r>
        <w:proofErr w:type="spellEnd"/>
      </w:hyperlink>
    </w:p>
    <w:p w:rsidR="00034A53" w:rsidRPr="00441F07" w:rsidRDefault="00034A53" w:rsidP="00034A53">
      <w:pPr>
        <w:spacing w:after="0" w:line="240" w:lineRule="auto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</w:p>
    <w:p w:rsidR="00863936" w:rsidRDefault="00034A53" w:rsidP="00034A53">
      <w:pPr>
        <w:spacing w:after="0" w:line="240" w:lineRule="auto"/>
        <w:ind w:firstLine="709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034A53">
        <w:rPr>
          <w:rFonts w:asciiTheme="majorHAnsi" w:hAnsiTheme="majorHAnsi" w:cs="Times New Roman"/>
          <w:b/>
          <w:sz w:val="24"/>
          <w:szCs w:val="24"/>
        </w:rPr>
        <w:t xml:space="preserve">ЩІЛЬНІСТЬ КОЛОСА ГІБРИДНИХ ПОПУЛЯЦІЙ </w:t>
      </w:r>
      <w:r w:rsidRPr="00034A53">
        <w:rPr>
          <w:rFonts w:asciiTheme="majorHAnsi" w:hAnsiTheme="majorHAnsi" w:cs="Times New Roman"/>
          <w:b/>
          <w:sz w:val="24"/>
          <w:szCs w:val="24"/>
          <w:lang w:val="en-US"/>
        </w:rPr>
        <w:t>TRITICUM</w:t>
      </w:r>
      <w:r w:rsidRPr="00034A53">
        <w:rPr>
          <w:rFonts w:asciiTheme="majorHAnsi" w:hAnsiTheme="majorHAnsi" w:cs="Times New Roman"/>
          <w:b/>
          <w:sz w:val="24"/>
          <w:szCs w:val="24"/>
        </w:rPr>
        <w:t> </w:t>
      </w:r>
      <w:r w:rsidRPr="00034A53">
        <w:rPr>
          <w:rFonts w:asciiTheme="majorHAnsi" w:hAnsiTheme="majorHAnsi" w:cs="Times New Roman"/>
          <w:b/>
          <w:sz w:val="24"/>
          <w:szCs w:val="24"/>
          <w:lang w:val="en-US"/>
        </w:rPr>
        <w:t>AESTIVUM</w:t>
      </w:r>
      <w:r w:rsidRPr="00034A53">
        <w:rPr>
          <w:rFonts w:asciiTheme="majorHAnsi" w:hAnsiTheme="majorHAnsi" w:cs="Times New Roman"/>
          <w:b/>
          <w:sz w:val="24"/>
          <w:szCs w:val="24"/>
        </w:rPr>
        <w:t>/</w:t>
      </w:r>
      <w:r w:rsidRPr="00034A53">
        <w:rPr>
          <w:rFonts w:asciiTheme="majorHAnsi" w:hAnsiTheme="majorHAnsi" w:cs="Times New Roman"/>
          <w:b/>
          <w:sz w:val="24"/>
          <w:szCs w:val="24"/>
          <w:lang w:val="en-US"/>
        </w:rPr>
        <w:t>TRITICUM</w:t>
      </w:r>
      <w:r>
        <w:rPr>
          <w:rFonts w:asciiTheme="majorHAnsi" w:hAnsiTheme="majorHAnsi" w:cs="Times New Roman"/>
          <w:b/>
          <w:sz w:val="24"/>
          <w:szCs w:val="24"/>
        </w:rPr>
        <w:t> </w:t>
      </w:r>
      <w:r w:rsidRPr="00034A53">
        <w:rPr>
          <w:rFonts w:asciiTheme="majorHAnsi" w:hAnsiTheme="majorHAnsi" w:cs="Times New Roman"/>
          <w:b/>
          <w:sz w:val="24"/>
          <w:szCs w:val="24"/>
          <w:lang w:val="en-US"/>
        </w:rPr>
        <w:t>SPELTA</w:t>
      </w:r>
    </w:p>
    <w:p w:rsidR="005C35CD" w:rsidRPr="005C35CD" w:rsidRDefault="005C35CD" w:rsidP="00034A53">
      <w:pPr>
        <w:spacing w:after="0" w:line="240" w:lineRule="auto"/>
        <w:ind w:firstLine="709"/>
        <w:jc w:val="center"/>
        <w:rPr>
          <w:rFonts w:asciiTheme="majorHAnsi" w:hAnsiTheme="majorHAnsi" w:cs="Times New Roman"/>
          <w:b/>
          <w:sz w:val="24"/>
          <w:szCs w:val="24"/>
        </w:rPr>
      </w:pPr>
    </w:p>
    <w:p w:rsidR="00E31C98" w:rsidRDefault="00EC370D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 w:rsidRPr="00EC370D">
        <w:rPr>
          <w:rFonts w:asciiTheme="majorHAnsi" w:hAnsiTheme="majorHAnsi"/>
          <w:sz w:val="24"/>
          <w:szCs w:val="24"/>
        </w:rPr>
        <w:t xml:space="preserve">Пшениця є головною хлібною культурою України. В умовах сучасних ринкових відносин врожайність </w:t>
      </w:r>
      <w:r w:rsidR="008946C8">
        <w:rPr>
          <w:rFonts w:asciiTheme="majorHAnsi" w:hAnsiTheme="majorHAnsi"/>
          <w:sz w:val="24"/>
          <w:szCs w:val="24"/>
        </w:rPr>
        <w:t xml:space="preserve">зерна та якість вирощеної продукції </w:t>
      </w:r>
      <w:r w:rsidRPr="00EC370D">
        <w:rPr>
          <w:rFonts w:asciiTheme="majorHAnsi" w:hAnsiTheme="majorHAnsi"/>
          <w:sz w:val="24"/>
          <w:szCs w:val="24"/>
        </w:rPr>
        <w:t>відіграють важливу роль як для агра</w:t>
      </w:r>
      <w:r>
        <w:rPr>
          <w:rFonts w:asciiTheme="majorHAnsi" w:hAnsiTheme="majorHAnsi"/>
          <w:sz w:val="24"/>
          <w:szCs w:val="24"/>
        </w:rPr>
        <w:t>ріїв, так і для країни в цілому</w:t>
      </w:r>
      <w:r w:rsidR="008946C8">
        <w:rPr>
          <w:rFonts w:asciiTheme="majorHAnsi" w:hAnsiTheme="majorHAnsi"/>
          <w:sz w:val="24"/>
          <w:szCs w:val="24"/>
        </w:rPr>
        <w:t>. Саме тому низкою науково-дослідних</w:t>
      </w:r>
      <w:r w:rsidRPr="00EC370D">
        <w:rPr>
          <w:rFonts w:asciiTheme="majorHAnsi" w:hAnsiTheme="majorHAnsi"/>
          <w:sz w:val="24"/>
          <w:szCs w:val="24"/>
        </w:rPr>
        <w:t xml:space="preserve"> установ постійно ведеться селекційна робота зі створення високоврожайних, стійких до </w:t>
      </w:r>
      <w:r w:rsidR="008946C8">
        <w:rPr>
          <w:rFonts w:asciiTheme="majorHAnsi" w:hAnsiTheme="majorHAnsi"/>
          <w:sz w:val="24"/>
          <w:szCs w:val="24"/>
        </w:rPr>
        <w:t>біотичних та абіотичних</w:t>
      </w:r>
      <w:r w:rsidRPr="00EC370D">
        <w:rPr>
          <w:rFonts w:asciiTheme="majorHAnsi" w:hAnsiTheme="majorHAnsi"/>
          <w:sz w:val="24"/>
          <w:szCs w:val="24"/>
        </w:rPr>
        <w:t xml:space="preserve"> факторів навколишнього середовища та з доброю якістю зерна сортів пшениці. </w:t>
      </w:r>
    </w:p>
    <w:p w:rsidR="00E31C98" w:rsidRDefault="00EC370D" w:rsidP="0066499D">
      <w:pPr>
        <w:spacing w:after="0" w:line="240" w:lineRule="auto"/>
        <w:ind w:firstLine="567"/>
        <w:jc w:val="both"/>
        <w:rPr>
          <w:rFonts w:asciiTheme="majorHAnsi" w:hAnsiTheme="majorHAnsi" w:cs="Times New Roman"/>
          <w:color w:val="000000"/>
          <w:sz w:val="24"/>
          <w:szCs w:val="24"/>
        </w:rPr>
      </w:pPr>
      <w:r w:rsidRPr="00EC370D">
        <w:rPr>
          <w:rFonts w:asciiTheme="majorHAnsi" w:eastAsia="Times New Roman" w:hAnsiTheme="majorHAnsi" w:cs="Times New Roman"/>
          <w:sz w:val="24"/>
          <w:szCs w:val="24"/>
        </w:rPr>
        <w:t>Ефективність генетичного поліпшення сортів неможливе без наявності донорів селекційних ознак. Одним із таких донорів може бути п</w:t>
      </w:r>
      <w:r w:rsidRPr="00EC370D">
        <w:rPr>
          <w:rFonts w:asciiTheme="majorHAnsi" w:hAnsiTheme="majorHAnsi" w:cs="Times New Roman"/>
          <w:sz w:val="24"/>
          <w:szCs w:val="24"/>
        </w:rPr>
        <w:t>шениця спельта (</w:t>
      </w:r>
      <w:r w:rsidRPr="00EC370D">
        <w:rPr>
          <w:rFonts w:asciiTheme="majorHAnsi" w:hAnsiTheme="majorHAnsi" w:cs="Times New Roman"/>
          <w:i/>
          <w:sz w:val="24"/>
          <w:szCs w:val="24"/>
          <w:lang w:val="ru-RU"/>
        </w:rPr>
        <w:t>Triticum</w:t>
      </w:r>
      <w:r w:rsidR="00E31C98">
        <w:rPr>
          <w:rFonts w:asciiTheme="majorHAnsi" w:hAnsiTheme="majorHAnsi" w:cs="Times New Roman"/>
          <w:i/>
          <w:sz w:val="24"/>
          <w:szCs w:val="24"/>
        </w:rPr>
        <w:t> </w:t>
      </w:r>
      <w:r w:rsidRPr="00EC370D">
        <w:rPr>
          <w:rFonts w:asciiTheme="majorHAnsi" w:hAnsiTheme="majorHAnsi" w:cs="Times New Roman"/>
          <w:i/>
          <w:sz w:val="24"/>
          <w:szCs w:val="24"/>
          <w:lang w:val="ru-RU"/>
        </w:rPr>
        <w:t>spelta</w:t>
      </w:r>
      <w:r w:rsidR="00E31C98">
        <w:rPr>
          <w:rFonts w:asciiTheme="majorHAnsi" w:hAnsiTheme="majorHAnsi" w:cs="Times New Roman"/>
          <w:i/>
          <w:sz w:val="24"/>
          <w:szCs w:val="24"/>
        </w:rPr>
        <w:t> </w:t>
      </w:r>
      <w:r w:rsidRPr="00EC370D">
        <w:rPr>
          <w:rFonts w:asciiTheme="majorHAnsi" w:hAnsiTheme="majorHAnsi" w:cs="Times New Roman"/>
          <w:sz w:val="24"/>
          <w:szCs w:val="24"/>
          <w:lang w:val="ru-RU"/>
        </w:rPr>
        <w:t>L</w:t>
      </w:r>
      <w:r w:rsidRPr="00EC370D">
        <w:rPr>
          <w:rFonts w:asciiTheme="majorHAnsi" w:hAnsiTheme="majorHAnsi" w:cs="Times New Roman"/>
          <w:sz w:val="24"/>
          <w:szCs w:val="24"/>
        </w:rPr>
        <w:t>.), яка є древнім, майже зниклим видом пшениці. Вона відноситься до плівчастих гексаплоїдних (2</w:t>
      </w:r>
      <w:r w:rsidRPr="00EC370D">
        <w:rPr>
          <w:rFonts w:asciiTheme="majorHAnsi" w:hAnsiTheme="majorHAnsi" w:cs="Times New Roman"/>
          <w:sz w:val="24"/>
          <w:szCs w:val="24"/>
          <w:lang w:val="ru-RU"/>
        </w:rPr>
        <w:t>n</w:t>
      </w:r>
      <w:r w:rsidRPr="00EC370D">
        <w:rPr>
          <w:rFonts w:asciiTheme="majorHAnsi" w:hAnsiTheme="majorHAnsi" w:cs="Times New Roman"/>
          <w:sz w:val="24"/>
          <w:szCs w:val="24"/>
        </w:rPr>
        <w:t xml:space="preserve">=6х=42) пшениць. Має </w:t>
      </w:r>
      <w:proofErr w:type="spellStart"/>
      <w:r w:rsidRPr="00EC370D">
        <w:rPr>
          <w:rFonts w:asciiTheme="majorHAnsi" w:hAnsiTheme="majorHAnsi" w:cs="Times New Roman"/>
          <w:sz w:val="24"/>
          <w:szCs w:val="24"/>
        </w:rPr>
        <w:t>геномний</w:t>
      </w:r>
      <w:proofErr w:type="spellEnd"/>
      <w:r w:rsidRPr="00EC370D">
        <w:rPr>
          <w:rFonts w:asciiTheme="majorHAnsi" w:hAnsiTheme="majorHAnsi" w:cs="Times New Roman"/>
          <w:sz w:val="24"/>
          <w:szCs w:val="24"/>
        </w:rPr>
        <w:t xml:space="preserve"> склад аналогічний пшениці м’якій (</w:t>
      </w:r>
      <w:r w:rsidRPr="00E4417B">
        <w:rPr>
          <w:rFonts w:asciiTheme="majorHAnsi" w:hAnsiTheme="majorHAnsi" w:cs="Times New Roman"/>
          <w:i/>
          <w:sz w:val="24"/>
          <w:szCs w:val="24"/>
          <w:lang w:val="en-US"/>
        </w:rPr>
        <w:t>ABD</w:t>
      </w:r>
      <w:r w:rsidRPr="00EC370D">
        <w:rPr>
          <w:rFonts w:asciiTheme="majorHAnsi" w:hAnsiTheme="majorHAnsi" w:cs="Times New Roman"/>
          <w:sz w:val="24"/>
          <w:szCs w:val="24"/>
        </w:rPr>
        <w:t xml:space="preserve">). </w:t>
      </w:r>
      <w:r w:rsidRPr="00EC370D">
        <w:rPr>
          <w:rFonts w:asciiTheme="majorHAnsi" w:hAnsiTheme="majorHAnsi" w:cs="Times New Roman"/>
          <w:color w:val="000000"/>
          <w:sz w:val="24"/>
          <w:szCs w:val="24"/>
        </w:rPr>
        <w:t>Спельта характеризується високим вмістом білка (до 25 %) та клейковини (біля 50 %), містить практично всі поживні речовини, які потрібні людині, в гармонійному і збалансованому складі.</w:t>
      </w:r>
      <w:r>
        <w:rPr>
          <w:rFonts w:asciiTheme="majorHAnsi" w:hAnsiTheme="majorHAnsi" w:cs="Times New Roman"/>
          <w:color w:val="000000"/>
          <w:sz w:val="24"/>
          <w:szCs w:val="24"/>
        </w:rPr>
        <w:t xml:space="preserve"> </w:t>
      </w:r>
    </w:p>
    <w:p w:rsidR="001108EC" w:rsidRDefault="00CC1314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 w:cs="Times New Roman"/>
          <w:color w:val="000000"/>
          <w:sz w:val="24"/>
          <w:szCs w:val="24"/>
        </w:rPr>
        <w:t>Пшениця м’яка озима, як правило, характеризується компактним, щільним колосом завдовжки 8−10 см. На відміну від неї</w:t>
      </w:r>
      <w:r w:rsidR="00EC370D">
        <w:rPr>
          <w:rFonts w:asciiTheme="majorHAnsi" w:hAnsiTheme="majorHAnsi" w:cs="Times New Roman"/>
          <w:color w:val="000000"/>
          <w:sz w:val="24"/>
          <w:szCs w:val="24"/>
        </w:rPr>
        <w:t xml:space="preserve">, </w:t>
      </w:r>
      <w:r>
        <w:rPr>
          <w:rFonts w:asciiTheme="majorHAnsi" w:hAnsiTheme="majorHAnsi" w:cs="Times New Roman"/>
          <w:color w:val="000000"/>
          <w:sz w:val="24"/>
          <w:szCs w:val="24"/>
        </w:rPr>
        <w:t>пшениці спельті притаманний довгий (біля 18 см.) рихлий, нещільний колос</w:t>
      </w:r>
      <w:r w:rsidR="001108EC">
        <w:rPr>
          <w:rFonts w:asciiTheme="majorHAnsi" w:hAnsiTheme="majorHAnsi" w:cs="Times New Roman"/>
          <w:color w:val="000000"/>
          <w:sz w:val="24"/>
          <w:szCs w:val="24"/>
        </w:rPr>
        <w:t xml:space="preserve"> із ламким колосовим стрижнем. </w:t>
      </w:r>
      <w:r w:rsidR="001108EC" w:rsidRPr="001108EC">
        <w:rPr>
          <w:rFonts w:asciiTheme="majorHAnsi" w:hAnsiTheme="majorHAnsi"/>
          <w:sz w:val="24"/>
        </w:rPr>
        <w:t xml:space="preserve">При гібридизації </w:t>
      </w:r>
      <w:r>
        <w:rPr>
          <w:rFonts w:asciiTheme="majorHAnsi" w:hAnsiTheme="majorHAnsi"/>
          <w:sz w:val="24"/>
        </w:rPr>
        <w:t xml:space="preserve">пшениці </w:t>
      </w:r>
      <w:r w:rsidR="001108EC" w:rsidRPr="001108EC">
        <w:rPr>
          <w:rFonts w:asciiTheme="majorHAnsi" w:hAnsiTheme="majorHAnsi"/>
          <w:sz w:val="24"/>
        </w:rPr>
        <w:t xml:space="preserve">спельти з сортами пшениці </w:t>
      </w:r>
      <w:r w:rsidR="008946C8">
        <w:rPr>
          <w:rFonts w:asciiTheme="majorHAnsi" w:hAnsiTheme="majorHAnsi"/>
          <w:sz w:val="24"/>
        </w:rPr>
        <w:t xml:space="preserve">м’якої </w:t>
      </w:r>
      <w:r w:rsidR="001108EC" w:rsidRPr="001108EC">
        <w:rPr>
          <w:rFonts w:asciiTheme="majorHAnsi" w:hAnsiTheme="majorHAnsi"/>
          <w:sz w:val="24"/>
        </w:rPr>
        <w:t>озимої</w:t>
      </w:r>
      <w:r>
        <w:rPr>
          <w:rFonts w:asciiTheme="majorHAnsi" w:hAnsiTheme="majorHAnsi"/>
          <w:sz w:val="24"/>
        </w:rPr>
        <w:t xml:space="preserve"> </w:t>
      </w:r>
      <w:r w:rsidR="001108EC" w:rsidRPr="001108EC">
        <w:rPr>
          <w:rFonts w:asciiTheme="majorHAnsi" w:hAnsiTheme="majorHAnsi"/>
          <w:sz w:val="24"/>
        </w:rPr>
        <w:t xml:space="preserve">отримуємо велику різноманітність </w:t>
      </w:r>
      <w:r w:rsidR="0092494A">
        <w:rPr>
          <w:rFonts w:asciiTheme="majorHAnsi" w:hAnsiTheme="majorHAnsi"/>
          <w:sz w:val="24"/>
        </w:rPr>
        <w:t xml:space="preserve">генотипів, які різняться між собою за </w:t>
      </w:r>
      <w:r w:rsidR="00E31C98">
        <w:rPr>
          <w:rFonts w:asciiTheme="majorHAnsi" w:hAnsiTheme="majorHAnsi"/>
          <w:sz w:val="24"/>
        </w:rPr>
        <w:t>морфологічною будовою колоса та показниками його щільності</w:t>
      </w:r>
      <w:r w:rsidR="001108EC" w:rsidRPr="001108EC">
        <w:rPr>
          <w:rFonts w:asciiTheme="majorHAnsi" w:hAnsiTheme="majorHAnsi"/>
          <w:sz w:val="24"/>
        </w:rPr>
        <w:t>.</w:t>
      </w:r>
    </w:p>
    <w:p w:rsidR="009622C0" w:rsidRDefault="009622C0" w:rsidP="0066499D">
      <w:pPr>
        <w:spacing w:after="0" w:line="240" w:lineRule="auto"/>
        <w:ind w:firstLine="567"/>
        <w:jc w:val="both"/>
      </w:pPr>
      <w:r>
        <w:rPr>
          <w:rFonts w:asciiTheme="majorHAnsi" w:hAnsiTheme="majorHAnsi"/>
          <w:sz w:val="24"/>
        </w:rPr>
        <w:t>На кафедрі генетики, селекції рослин та біотехнології Уманського Н</w:t>
      </w:r>
      <w:r w:rsidR="00CC1314">
        <w:rPr>
          <w:rFonts w:asciiTheme="majorHAnsi" w:hAnsiTheme="majorHAnsi"/>
          <w:sz w:val="24"/>
        </w:rPr>
        <w:t>аціонального університету садівництва</w:t>
      </w:r>
      <w:r>
        <w:rPr>
          <w:rFonts w:asciiTheme="majorHAnsi" w:hAnsiTheme="majorHAnsi"/>
          <w:sz w:val="24"/>
        </w:rPr>
        <w:t xml:space="preserve"> ведеться активна селекційна робота в напрямку </w:t>
      </w:r>
      <w:r w:rsidR="0092494A">
        <w:rPr>
          <w:rFonts w:asciiTheme="majorHAnsi" w:hAnsiTheme="majorHAnsi"/>
          <w:sz w:val="24"/>
        </w:rPr>
        <w:t xml:space="preserve">створення міжвидових форм пшениці. З цією метою проведено </w:t>
      </w:r>
      <w:r>
        <w:rPr>
          <w:rFonts w:asciiTheme="majorHAnsi" w:hAnsiTheme="majorHAnsi"/>
          <w:sz w:val="24"/>
        </w:rPr>
        <w:t>схрещування пшениці м’</w:t>
      </w:r>
      <w:r w:rsidR="00CC1314">
        <w:rPr>
          <w:rFonts w:asciiTheme="majorHAnsi" w:hAnsiTheme="majorHAnsi"/>
          <w:sz w:val="24"/>
        </w:rPr>
        <w:t xml:space="preserve">якої </w:t>
      </w:r>
      <w:r w:rsidR="0092494A">
        <w:rPr>
          <w:rFonts w:asciiTheme="majorHAnsi" w:hAnsiTheme="majorHAnsi"/>
          <w:sz w:val="24"/>
        </w:rPr>
        <w:t>із</w:t>
      </w:r>
      <w:r w:rsidR="00CC1314">
        <w:rPr>
          <w:rFonts w:asciiTheme="majorHAnsi" w:hAnsiTheme="majorHAnsi"/>
          <w:sz w:val="24"/>
        </w:rPr>
        <w:t xml:space="preserve"> пшениц</w:t>
      </w:r>
      <w:r w:rsidR="0092494A">
        <w:rPr>
          <w:rFonts w:asciiTheme="majorHAnsi" w:hAnsiTheme="majorHAnsi"/>
          <w:sz w:val="24"/>
        </w:rPr>
        <w:t>ею</w:t>
      </w:r>
      <w:r w:rsidR="00CC1314">
        <w:rPr>
          <w:rFonts w:asciiTheme="majorHAnsi" w:hAnsiTheme="majorHAnsi"/>
          <w:sz w:val="24"/>
        </w:rPr>
        <w:t xml:space="preserve"> спельт</w:t>
      </w:r>
      <w:r w:rsidR="0092494A">
        <w:rPr>
          <w:rFonts w:asciiTheme="majorHAnsi" w:hAnsiTheme="majorHAnsi"/>
          <w:sz w:val="24"/>
        </w:rPr>
        <w:t>ою</w:t>
      </w:r>
      <w:r w:rsidR="00CC1314">
        <w:rPr>
          <w:rFonts w:asciiTheme="majorHAnsi" w:hAnsiTheme="majorHAnsi"/>
          <w:sz w:val="24"/>
        </w:rPr>
        <w:t>. В результаті чого створено понад 100 нових зразків пшениці. Дані зразки являють собою гібридні популяції, оскільки розщеплення вже не спостерігається.</w:t>
      </w:r>
    </w:p>
    <w:p w:rsidR="001108EC" w:rsidRDefault="001108EC" w:rsidP="0066499D">
      <w:pPr>
        <w:spacing w:after="0" w:line="240" w:lineRule="auto"/>
        <w:ind w:firstLine="567"/>
        <w:jc w:val="both"/>
        <w:rPr>
          <w:rFonts w:asciiTheme="majorHAnsi" w:hAnsiTheme="majorHAnsi" w:cs="Times New Roman"/>
          <w:color w:val="000000"/>
          <w:sz w:val="24"/>
          <w:szCs w:val="24"/>
        </w:rPr>
      </w:pPr>
      <w:r>
        <w:rPr>
          <w:rFonts w:asciiTheme="majorHAnsi" w:hAnsiTheme="majorHAnsi" w:cs="Times New Roman"/>
          <w:color w:val="000000"/>
          <w:sz w:val="24"/>
          <w:szCs w:val="24"/>
        </w:rPr>
        <w:t xml:space="preserve">Метою наших досліджень було визначити щільність колоса гібридних популяцій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Triticum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aestivum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>/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Triticum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spelta</w:t>
      </w:r>
      <w:r w:rsidRPr="001108EC">
        <w:rPr>
          <w:rFonts w:asciiTheme="majorHAnsi" w:hAnsiTheme="majorHAnsi" w:cs="Times New Roman"/>
          <w:color w:val="000000"/>
          <w:sz w:val="24"/>
          <w:szCs w:val="24"/>
        </w:rPr>
        <w:t>.</w:t>
      </w:r>
    </w:p>
    <w:p w:rsidR="00E31C98" w:rsidRDefault="001108EC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</w:rPr>
      </w:pPr>
      <w:r w:rsidRPr="001108EC">
        <w:rPr>
          <w:rFonts w:asciiTheme="majorHAnsi" w:hAnsiTheme="majorHAnsi"/>
          <w:sz w:val="24"/>
          <w:szCs w:val="24"/>
        </w:rPr>
        <w:t xml:space="preserve">Дослідження проводились </w:t>
      </w:r>
      <w:r w:rsidR="009622C0">
        <w:rPr>
          <w:rFonts w:asciiTheme="majorHAnsi" w:hAnsiTheme="majorHAnsi"/>
          <w:sz w:val="24"/>
          <w:szCs w:val="24"/>
        </w:rPr>
        <w:t>впродовж</w:t>
      </w:r>
      <w:r w:rsidRPr="001108EC">
        <w:rPr>
          <w:rFonts w:asciiTheme="majorHAnsi" w:hAnsiTheme="majorHAnsi"/>
          <w:sz w:val="24"/>
          <w:szCs w:val="24"/>
        </w:rPr>
        <w:t xml:space="preserve"> 201</w:t>
      </w:r>
      <w:r>
        <w:rPr>
          <w:rFonts w:asciiTheme="majorHAnsi" w:hAnsiTheme="majorHAnsi"/>
          <w:sz w:val="24"/>
          <w:szCs w:val="24"/>
        </w:rPr>
        <w:t>5</w:t>
      </w:r>
      <w:r w:rsidRPr="001108EC">
        <w:rPr>
          <w:rFonts w:asciiTheme="majorHAnsi" w:hAnsiTheme="majorHAnsi" w:cs="Times New Roman"/>
          <w:sz w:val="24"/>
          <w:szCs w:val="24"/>
        </w:rPr>
        <w:t>−</w:t>
      </w:r>
      <w:r w:rsidRPr="001108EC">
        <w:rPr>
          <w:rFonts w:asciiTheme="majorHAnsi" w:hAnsiTheme="majorHAnsi"/>
          <w:sz w:val="24"/>
          <w:szCs w:val="24"/>
        </w:rPr>
        <w:t>201</w:t>
      </w:r>
      <w:r>
        <w:rPr>
          <w:rFonts w:asciiTheme="majorHAnsi" w:hAnsiTheme="majorHAnsi"/>
          <w:sz w:val="24"/>
          <w:szCs w:val="24"/>
        </w:rPr>
        <w:t>6</w:t>
      </w:r>
      <w:r w:rsidRPr="001108EC">
        <w:rPr>
          <w:rFonts w:asciiTheme="majorHAnsi" w:hAnsiTheme="majorHAnsi"/>
          <w:sz w:val="24"/>
          <w:szCs w:val="24"/>
        </w:rPr>
        <w:t> рр. на дослідному полі Уманського націона</w:t>
      </w:r>
      <w:r w:rsidR="009622C0">
        <w:rPr>
          <w:rFonts w:asciiTheme="majorHAnsi" w:hAnsiTheme="majorHAnsi"/>
          <w:sz w:val="24"/>
          <w:szCs w:val="24"/>
        </w:rPr>
        <w:t>льного університету садівництва</w:t>
      </w:r>
      <w:r w:rsidRPr="001108EC">
        <w:rPr>
          <w:rFonts w:asciiTheme="majorHAnsi" w:hAnsiTheme="majorHAnsi"/>
          <w:sz w:val="24"/>
          <w:szCs w:val="24"/>
        </w:rPr>
        <w:t xml:space="preserve"> </w:t>
      </w:r>
      <w:r w:rsidR="009622C0">
        <w:rPr>
          <w:rFonts w:asciiTheme="majorHAnsi" w:hAnsiTheme="majorHAnsi"/>
          <w:sz w:val="24"/>
        </w:rPr>
        <w:t>р</w:t>
      </w:r>
      <w:r w:rsidR="00E31C98" w:rsidRPr="00E31C98">
        <w:rPr>
          <w:rFonts w:asciiTheme="majorHAnsi" w:hAnsiTheme="majorHAnsi"/>
          <w:sz w:val="24"/>
        </w:rPr>
        <w:t xml:space="preserve">озташованому в </w:t>
      </w:r>
      <w:proofErr w:type="spellStart"/>
      <w:r w:rsidR="00E31C98" w:rsidRPr="00E31C98">
        <w:rPr>
          <w:rFonts w:asciiTheme="majorHAnsi" w:hAnsiTheme="majorHAnsi"/>
          <w:sz w:val="24"/>
        </w:rPr>
        <w:t>Маньківському</w:t>
      </w:r>
      <w:proofErr w:type="spellEnd"/>
      <w:r w:rsidR="00E31C98" w:rsidRPr="00E31C98">
        <w:rPr>
          <w:rFonts w:asciiTheme="majorHAnsi" w:hAnsiTheme="majorHAnsi"/>
          <w:sz w:val="24"/>
        </w:rPr>
        <w:t xml:space="preserve"> природно-господарськ</w:t>
      </w:r>
      <w:r w:rsidR="00E31C98">
        <w:rPr>
          <w:rFonts w:asciiTheme="majorHAnsi" w:hAnsiTheme="majorHAnsi"/>
          <w:sz w:val="24"/>
        </w:rPr>
        <w:t xml:space="preserve">ому районі </w:t>
      </w:r>
      <w:proofErr w:type="spellStart"/>
      <w:r w:rsidR="00E31C98">
        <w:rPr>
          <w:rFonts w:asciiTheme="majorHAnsi" w:hAnsiTheme="majorHAnsi"/>
          <w:sz w:val="24"/>
        </w:rPr>
        <w:t>Середньодніпровсько</w:t>
      </w:r>
      <w:proofErr w:type="spellEnd"/>
      <w:r w:rsidR="00E31C98">
        <w:rPr>
          <w:rFonts w:asciiTheme="majorHAnsi" w:hAnsiTheme="majorHAnsi"/>
          <w:sz w:val="24"/>
        </w:rPr>
        <w:t>-</w:t>
      </w:r>
      <w:r w:rsidR="00E31C98" w:rsidRPr="00E31C98">
        <w:rPr>
          <w:rFonts w:asciiTheme="majorHAnsi" w:hAnsiTheme="majorHAnsi"/>
          <w:sz w:val="24"/>
        </w:rPr>
        <w:t>Бузького округу Лісостепової Правобережної провінції України.</w:t>
      </w:r>
    </w:p>
    <w:p w:rsidR="00E31C98" w:rsidRDefault="00E31C98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 w:rsidRPr="00E31C98">
        <w:rPr>
          <w:rFonts w:asciiTheme="majorHAnsi" w:hAnsiTheme="majorHAnsi"/>
          <w:sz w:val="24"/>
        </w:rPr>
        <w:t xml:space="preserve"> </w:t>
      </w:r>
      <w:r>
        <w:rPr>
          <w:rFonts w:asciiTheme="majorHAnsi" w:hAnsiTheme="majorHAnsi"/>
          <w:sz w:val="24"/>
          <w:szCs w:val="24"/>
        </w:rPr>
        <w:t xml:space="preserve">Було проведено схрещування пшениці м’якої озимої сорту </w:t>
      </w:r>
      <w:proofErr w:type="spellStart"/>
      <w:r>
        <w:rPr>
          <w:rFonts w:asciiTheme="majorHAnsi" w:hAnsiTheme="majorHAnsi"/>
          <w:sz w:val="24"/>
          <w:szCs w:val="24"/>
        </w:rPr>
        <w:t>Золотоколоса</w:t>
      </w:r>
      <w:proofErr w:type="spellEnd"/>
      <w:r>
        <w:rPr>
          <w:rFonts w:asciiTheme="majorHAnsi" w:hAnsiTheme="majorHAnsi"/>
          <w:sz w:val="24"/>
          <w:szCs w:val="24"/>
        </w:rPr>
        <w:t xml:space="preserve"> із пшеницею спельтою озимою сорту Зоря України. </w:t>
      </w:r>
      <w:r w:rsidR="001108EC" w:rsidRPr="001108EC">
        <w:rPr>
          <w:rFonts w:asciiTheme="majorHAnsi" w:hAnsiTheme="majorHAnsi"/>
          <w:sz w:val="24"/>
          <w:szCs w:val="24"/>
        </w:rPr>
        <w:t xml:space="preserve">Із </w:t>
      </w:r>
      <w:r w:rsidR="001108EC">
        <w:rPr>
          <w:rFonts w:asciiTheme="majorHAnsi" w:hAnsiTheme="majorHAnsi"/>
          <w:sz w:val="24"/>
          <w:szCs w:val="24"/>
        </w:rPr>
        <w:t>усього різноманіття отриманих гібридних популяцій</w:t>
      </w:r>
      <w:r w:rsidR="001108EC" w:rsidRPr="001108EC">
        <w:rPr>
          <w:rFonts w:asciiTheme="majorHAnsi" w:hAnsiTheme="majorHAnsi"/>
          <w:sz w:val="24"/>
          <w:szCs w:val="24"/>
        </w:rPr>
        <w:t xml:space="preserve"> для подальшог</w:t>
      </w:r>
      <w:r w:rsidR="001108EC">
        <w:rPr>
          <w:rFonts w:asciiTheme="majorHAnsi" w:hAnsiTheme="majorHAnsi"/>
          <w:sz w:val="24"/>
          <w:szCs w:val="24"/>
        </w:rPr>
        <w:t>о вивчення було відібрано 10 кращих зразків</w:t>
      </w:r>
      <w:r w:rsidR="001108EC" w:rsidRPr="001108EC">
        <w:rPr>
          <w:rFonts w:asciiTheme="majorHAnsi" w:hAnsiTheme="majorHAnsi"/>
          <w:sz w:val="24"/>
          <w:szCs w:val="24"/>
        </w:rPr>
        <w:t xml:space="preserve"> з високим проявом господарсько-цінних ознак. </w:t>
      </w:r>
    </w:p>
    <w:p w:rsidR="001108EC" w:rsidRDefault="001108EC" w:rsidP="0066499D">
      <w:pPr>
        <w:spacing w:after="0" w:line="240" w:lineRule="auto"/>
        <w:ind w:firstLine="567"/>
        <w:jc w:val="both"/>
        <w:rPr>
          <w:rFonts w:asciiTheme="majorHAnsi" w:hAnsiTheme="majorHAnsi"/>
          <w:color w:val="000000"/>
          <w:sz w:val="24"/>
          <w:szCs w:val="24"/>
        </w:rPr>
      </w:pPr>
      <w:r w:rsidRPr="00B16776">
        <w:rPr>
          <w:rFonts w:asciiTheme="majorHAnsi" w:hAnsiTheme="majorHAnsi"/>
          <w:sz w:val="24"/>
          <w:szCs w:val="24"/>
        </w:rPr>
        <w:t xml:space="preserve">У дослідженнях застосовували загальноприйняту, окрім густоти рослин, технологію вирощування пшениці озимої. Сівбу проводили в оптимальні для зони строки – 25 вересня у 2014 р., 27 вересня – у 2015 р. Застосовували систематичний метод розміщення ділянок. Повторність чотириразова, облікова площа ділянки – </w:t>
      </w:r>
      <w:r w:rsidR="009622C0">
        <w:rPr>
          <w:rFonts w:asciiTheme="majorHAnsi" w:hAnsiTheme="majorHAnsi"/>
          <w:sz w:val="24"/>
          <w:szCs w:val="24"/>
        </w:rPr>
        <w:t>1</w:t>
      </w:r>
      <w:r w:rsidRPr="00B16776">
        <w:rPr>
          <w:rFonts w:asciiTheme="majorHAnsi" w:hAnsiTheme="majorHAnsi"/>
          <w:sz w:val="24"/>
          <w:szCs w:val="24"/>
        </w:rPr>
        <w:t xml:space="preserve"> м</w:t>
      </w:r>
      <w:r w:rsidRPr="00E31C98">
        <w:rPr>
          <w:rFonts w:asciiTheme="majorHAnsi" w:hAnsiTheme="majorHAnsi"/>
          <w:sz w:val="24"/>
          <w:szCs w:val="24"/>
          <w:vertAlign w:val="superscript"/>
        </w:rPr>
        <w:t>2</w:t>
      </w:r>
      <w:r w:rsidRPr="00B16776">
        <w:rPr>
          <w:rFonts w:asciiTheme="majorHAnsi" w:hAnsiTheme="majorHAnsi"/>
          <w:sz w:val="24"/>
          <w:szCs w:val="24"/>
        </w:rPr>
        <w:t xml:space="preserve"> </w:t>
      </w:r>
      <w:r w:rsidR="00E31C98">
        <w:rPr>
          <w:rFonts w:asciiTheme="majorHAnsi" w:hAnsiTheme="majorHAnsi"/>
          <w:sz w:val="24"/>
          <w:szCs w:val="24"/>
        </w:rPr>
        <w:t>. Густота рослин – 400 тис./га.</w:t>
      </w:r>
      <w:r w:rsidRPr="00B16776">
        <w:rPr>
          <w:rFonts w:asciiTheme="majorHAnsi" w:hAnsiTheme="majorHAnsi"/>
          <w:sz w:val="24"/>
          <w:szCs w:val="24"/>
        </w:rPr>
        <w:t xml:space="preserve"> </w:t>
      </w:r>
      <w:r w:rsidR="00E31C98" w:rsidRPr="00E31C98">
        <w:rPr>
          <w:rFonts w:asciiTheme="majorHAnsi" w:hAnsiTheme="majorHAnsi"/>
          <w:sz w:val="24"/>
          <w:szCs w:val="24"/>
        </w:rPr>
        <w:t xml:space="preserve">Ґрунт дослідного поля – чорнозем опідзолений мало гумусний </w:t>
      </w:r>
      <w:proofErr w:type="spellStart"/>
      <w:r w:rsidR="00E31C98" w:rsidRPr="00E31C98">
        <w:rPr>
          <w:rFonts w:asciiTheme="majorHAnsi" w:hAnsiTheme="majorHAnsi"/>
          <w:sz w:val="24"/>
          <w:szCs w:val="24"/>
        </w:rPr>
        <w:t>важкосуглинковий</w:t>
      </w:r>
      <w:proofErr w:type="spellEnd"/>
      <w:r w:rsidR="00E31C98" w:rsidRPr="00E31C98">
        <w:rPr>
          <w:rFonts w:asciiTheme="majorHAnsi" w:hAnsiTheme="majorHAnsi"/>
          <w:sz w:val="24"/>
          <w:szCs w:val="24"/>
        </w:rPr>
        <w:t xml:space="preserve">. </w:t>
      </w:r>
      <w:r w:rsidRPr="00E31C98">
        <w:rPr>
          <w:rFonts w:asciiTheme="majorHAnsi" w:hAnsiTheme="majorHAnsi"/>
          <w:sz w:val="24"/>
          <w:szCs w:val="24"/>
        </w:rPr>
        <w:t>Стандар</w:t>
      </w:r>
      <w:r w:rsidRPr="00B16776">
        <w:rPr>
          <w:rFonts w:asciiTheme="majorHAnsi" w:hAnsiTheme="majorHAnsi"/>
          <w:sz w:val="24"/>
          <w:szCs w:val="24"/>
        </w:rPr>
        <w:t xml:space="preserve">тами виступали сорт пшениці м’якої озимої </w:t>
      </w:r>
      <w:proofErr w:type="spellStart"/>
      <w:r w:rsidRPr="00B16776">
        <w:rPr>
          <w:rFonts w:asciiTheme="majorHAnsi" w:hAnsiTheme="majorHAnsi"/>
          <w:sz w:val="24"/>
          <w:szCs w:val="24"/>
        </w:rPr>
        <w:t>Золотоколоса</w:t>
      </w:r>
      <w:proofErr w:type="spellEnd"/>
      <w:r w:rsidRPr="00B16776">
        <w:rPr>
          <w:rFonts w:asciiTheme="majorHAnsi" w:hAnsiTheme="majorHAnsi"/>
          <w:sz w:val="24"/>
          <w:szCs w:val="24"/>
        </w:rPr>
        <w:t xml:space="preserve"> та сорт пшениці спельти озимої Зоря України. Статистичний аналіз </w:t>
      </w:r>
      <w:r w:rsidRPr="00B16776">
        <w:rPr>
          <w:rFonts w:asciiTheme="majorHAnsi" w:hAnsiTheme="majorHAnsi"/>
          <w:sz w:val="24"/>
          <w:szCs w:val="24"/>
        </w:rPr>
        <w:lastRenderedPageBreak/>
        <w:t>одержаних результатів досліджень проводили методом дисперсійного аналізу з використанням пакету програм «M</w:t>
      </w:r>
      <w:r w:rsidRPr="00B16776">
        <w:rPr>
          <w:rFonts w:asciiTheme="majorHAnsi" w:hAnsiTheme="majorHAnsi"/>
          <w:sz w:val="24"/>
          <w:szCs w:val="24"/>
          <w:lang w:val="en-US"/>
        </w:rPr>
        <w:t>S</w:t>
      </w:r>
      <w:r w:rsidRPr="00B16776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Pr="00B16776">
        <w:rPr>
          <w:rFonts w:asciiTheme="majorHAnsi" w:hAnsiTheme="majorHAnsi"/>
          <w:sz w:val="24"/>
          <w:szCs w:val="24"/>
        </w:rPr>
        <w:t>Exсel</w:t>
      </w:r>
      <w:proofErr w:type="spellEnd"/>
      <w:r w:rsidRPr="00B16776">
        <w:rPr>
          <w:rFonts w:asciiTheme="majorHAnsi" w:hAnsiTheme="majorHAnsi"/>
          <w:sz w:val="24"/>
          <w:szCs w:val="24"/>
        </w:rPr>
        <w:t xml:space="preserve"> 2010»</w:t>
      </w:r>
      <w:r w:rsidRPr="00B16776">
        <w:rPr>
          <w:rFonts w:asciiTheme="majorHAnsi" w:hAnsiTheme="majorHAnsi"/>
          <w:color w:val="000000"/>
          <w:sz w:val="24"/>
          <w:szCs w:val="24"/>
        </w:rPr>
        <w:t xml:space="preserve">. </w:t>
      </w:r>
    </w:p>
    <w:p w:rsidR="00B16776" w:rsidRPr="0092494A" w:rsidRDefault="00512CF7" w:rsidP="0092494A">
      <w:pPr>
        <w:spacing w:after="0" w:line="240" w:lineRule="auto"/>
        <w:ind w:firstLine="567"/>
        <w:jc w:val="both"/>
        <w:rPr>
          <w:rFonts w:asciiTheme="majorHAnsi" w:hAnsiTheme="majorHAnsi"/>
          <w:sz w:val="24"/>
        </w:rPr>
      </w:pPr>
      <w:r w:rsidRPr="00512CF7">
        <w:rPr>
          <w:rFonts w:asciiTheme="majorHAnsi" w:hAnsiTheme="majorHAnsi"/>
          <w:sz w:val="24"/>
        </w:rPr>
        <w:t>Щільність ко</w:t>
      </w:r>
      <w:r>
        <w:rPr>
          <w:rFonts w:asciiTheme="majorHAnsi" w:hAnsiTheme="majorHAnsi"/>
          <w:sz w:val="24"/>
        </w:rPr>
        <w:t xml:space="preserve">лоса </w:t>
      </w:r>
      <w:r w:rsidR="008946C8">
        <w:rPr>
          <w:rFonts w:asciiTheme="majorHAnsi" w:hAnsiTheme="majorHAnsi"/>
          <w:sz w:val="24"/>
        </w:rPr>
        <w:t xml:space="preserve">пшениці </w:t>
      </w:r>
      <w:r>
        <w:rPr>
          <w:rFonts w:asciiTheme="majorHAnsi" w:hAnsiTheme="majorHAnsi"/>
          <w:sz w:val="24"/>
        </w:rPr>
        <w:t>є розрахунковим параметром. Ї</w:t>
      </w:r>
      <w:r w:rsidRPr="00512CF7">
        <w:rPr>
          <w:rFonts w:asciiTheme="majorHAnsi" w:hAnsiTheme="majorHAnsi"/>
          <w:sz w:val="24"/>
        </w:rPr>
        <w:t>ї визначають за кількістю колосків у перерахунку на 1</w:t>
      </w:r>
      <w:r w:rsidR="00E31C98">
        <w:rPr>
          <w:rFonts w:asciiTheme="majorHAnsi" w:hAnsiTheme="majorHAnsi"/>
          <w:sz w:val="24"/>
        </w:rPr>
        <w:t>0</w:t>
      </w:r>
      <w:r w:rsidR="008946C8">
        <w:rPr>
          <w:rFonts w:asciiTheme="majorHAnsi" w:hAnsiTheme="majorHAnsi"/>
          <w:sz w:val="24"/>
        </w:rPr>
        <w:t> </w:t>
      </w:r>
      <w:r w:rsidRPr="00512CF7">
        <w:rPr>
          <w:rFonts w:asciiTheme="majorHAnsi" w:hAnsiTheme="majorHAnsi"/>
          <w:sz w:val="24"/>
        </w:rPr>
        <w:t>см</w:t>
      </w:r>
      <w:r w:rsidR="008946C8">
        <w:rPr>
          <w:rFonts w:asciiTheme="majorHAnsi" w:hAnsiTheme="majorHAnsi"/>
          <w:sz w:val="24"/>
        </w:rPr>
        <w:t xml:space="preserve"> колосового</w:t>
      </w:r>
      <w:r w:rsidRPr="00512CF7">
        <w:rPr>
          <w:rFonts w:asciiTheme="majorHAnsi" w:hAnsiTheme="majorHAnsi"/>
          <w:sz w:val="24"/>
        </w:rPr>
        <w:t xml:space="preserve"> стрижня. Встановлюють її шляхом ділення суми всіх колосків, за винятком верхівкового, на довжину </w:t>
      </w:r>
      <w:r w:rsidR="008946C8">
        <w:rPr>
          <w:rFonts w:asciiTheme="majorHAnsi" w:hAnsiTheme="majorHAnsi"/>
          <w:sz w:val="24"/>
        </w:rPr>
        <w:t xml:space="preserve">колосового </w:t>
      </w:r>
      <w:r w:rsidRPr="00512CF7">
        <w:rPr>
          <w:rFonts w:asciiTheme="majorHAnsi" w:hAnsiTheme="majorHAnsi"/>
          <w:sz w:val="24"/>
        </w:rPr>
        <w:t>стрижня. Для визначення щільності колоса необхідно знати кількість колосків у колосі досліджуваних зразків. Якщо у пшениці м'якої у перерахунку на 10</w:t>
      </w:r>
      <w:r w:rsidR="00752E7F">
        <w:rPr>
          <w:rFonts w:asciiTheme="majorHAnsi" w:hAnsiTheme="majorHAnsi"/>
          <w:sz w:val="24"/>
        </w:rPr>
        <w:t> </w:t>
      </w:r>
      <w:r w:rsidRPr="00512CF7">
        <w:rPr>
          <w:rFonts w:asciiTheme="majorHAnsi" w:hAnsiTheme="majorHAnsi"/>
          <w:sz w:val="24"/>
        </w:rPr>
        <w:t xml:space="preserve">см </w:t>
      </w:r>
      <w:r w:rsidR="008946C8">
        <w:rPr>
          <w:rFonts w:asciiTheme="majorHAnsi" w:hAnsiTheme="majorHAnsi"/>
          <w:sz w:val="24"/>
        </w:rPr>
        <w:t xml:space="preserve">колосового </w:t>
      </w:r>
      <w:r w:rsidRPr="00512CF7">
        <w:rPr>
          <w:rFonts w:asciiTheme="majorHAnsi" w:hAnsiTheme="majorHAnsi"/>
          <w:sz w:val="24"/>
        </w:rPr>
        <w:t>стрижня розміщується менше 16 колосків, колос вважається нещільним; 17</w:t>
      </w:r>
      <w:r w:rsidR="00E31C98">
        <w:rPr>
          <w:rFonts w:asciiTheme="majorHAnsi" w:hAnsiTheme="majorHAnsi"/>
          <w:sz w:val="24"/>
        </w:rPr>
        <w:t>−</w:t>
      </w:r>
      <w:r w:rsidRPr="00512CF7">
        <w:rPr>
          <w:rFonts w:asciiTheme="majorHAnsi" w:hAnsiTheme="majorHAnsi"/>
          <w:sz w:val="24"/>
        </w:rPr>
        <w:t xml:space="preserve">22 – </w:t>
      </w:r>
      <w:proofErr w:type="spellStart"/>
      <w:r w:rsidRPr="00512CF7">
        <w:rPr>
          <w:rFonts w:asciiTheme="majorHAnsi" w:hAnsiTheme="majorHAnsi"/>
          <w:sz w:val="24"/>
        </w:rPr>
        <w:t>середньощільним</w:t>
      </w:r>
      <w:proofErr w:type="spellEnd"/>
      <w:r w:rsidRPr="00512CF7">
        <w:rPr>
          <w:rFonts w:asciiTheme="majorHAnsi" w:hAnsiTheme="majorHAnsi"/>
          <w:sz w:val="24"/>
        </w:rPr>
        <w:t>, 23</w:t>
      </w:r>
      <w:r w:rsidR="00E31C98">
        <w:rPr>
          <w:rFonts w:asciiTheme="majorHAnsi" w:hAnsiTheme="majorHAnsi"/>
          <w:sz w:val="24"/>
        </w:rPr>
        <w:t>−</w:t>
      </w:r>
      <w:r w:rsidRPr="00512CF7">
        <w:rPr>
          <w:rFonts w:asciiTheme="majorHAnsi" w:hAnsiTheme="majorHAnsi"/>
          <w:sz w:val="24"/>
        </w:rPr>
        <w:t xml:space="preserve">28 – щільним, понад 28 </w:t>
      </w:r>
      <w:r w:rsidR="00E31C98">
        <w:rPr>
          <w:rFonts w:asciiTheme="majorHAnsi" w:hAnsiTheme="majorHAnsi"/>
          <w:sz w:val="24"/>
        </w:rPr>
        <w:t>―</w:t>
      </w:r>
      <w:r w:rsidRPr="00512CF7">
        <w:rPr>
          <w:rFonts w:asciiTheme="majorHAnsi" w:hAnsiTheme="majorHAnsi"/>
          <w:sz w:val="24"/>
        </w:rPr>
        <w:t xml:space="preserve"> дуже щільним.</w:t>
      </w:r>
    </w:p>
    <w:p w:rsidR="001108EC" w:rsidRDefault="00512CF7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Згідно з результатами проведених досліджень колос пшениці </w:t>
      </w:r>
      <w:r w:rsidR="00035E2C">
        <w:rPr>
          <w:rFonts w:asciiTheme="majorHAnsi" w:hAnsiTheme="majorHAnsi"/>
          <w:sz w:val="24"/>
          <w:szCs w:val="24"/>
        </w:rPr>
        <w:t xml:space="preserve">м’якої озимої </w:t>
      </w:r>
      <w:r>
        <w:rPr>
          <w:rFonts w:asciiTheme="majorHAnsi" w:hAnsiTheme="majorHAnsi"/>
          <w:sz w:val="24"/>
          <w:szCs w:val="24"/>
        </w:rPr>
        <w:t xml:space="preserve">сорту </w:t>
      </w:r>
      <w:proofErr w:type="spellStart"/>
      <w:r>
        <w:rPr>
          <w:rFonts w:asciiTheme="majorHAnsi" w:hAnsiTheme="majorHAnsi"/>
          <w:sz w:val="24"/>
          <w:szCs w:val="24"/>
        </w:rPr>
        <w:t>Золотоколоса</w:t>
      </w:r>
      <w:proofErr w:type="spellEnd"/>
      <w:r>
        <w:rPr>
          <w:rFonts w:asciiTheme="majorHAnsi" w:hAnsiTheme="majorHAnsi"/>
          <w:sz w:val="24"/>
          <w:szCs w:val="24"/>
        </w:rPr>
        <w:t xml:space="preserve"> </w:t>
      </w:r>
      <w:r w:rsidR="00A209C5">
        <w:rPr>
          <w:rFonts w:asciiTheme="majorHAnsi" w:hAnsiTheme="majorHAnsi"/>
          <w:sz w:val="24"/>
          <w:szCs w:val="24"/>
        </w:rPr>
        <w:t>в середньому за два роки досліджень мав щільність 25 шт./10</w:t>
      </w:r>
      <w:r w:rsidR="00035E2C">
        <w:rPr>
          <w:rFonts w:asciiTheme="majorHAnsi" w:hAnsiTheme="majorHAnsi"/>
          <w:sz w:val="24"/>
          <w:szCs w:val="24"/>
        </w:rPr>
        <w:t> </w:t>
      </w:r>
      <w:r w:rsidR="00A209C5">
        <w:rPr>
          <w:rFonts w:asciiTheme="majorHAnsi" w:hAnsiTheme="majorHAnsi"/>
          <w:sz w:val="24"/>
          <w:szCs w:val="24"/>
        </w:rPr>
        <w:t>см</w:t>
      </w:r>
      <w:r w:rsidR="00035E2C">
        <w:rPr>
          <w:rFonts w:asciiTheme="majorHAnsi" w:hAnsiTheme="majorHAnsi"/>
          <w:sz w:val="24"/>
          <w:szCs w:val="24"/>
        </w:rPr>
        <w:t>. колосового стрижня</w:t>
      </w:r>
      <w:r w:rsidR="00A209C5">
        <w:rPr>
          <w:rFonts w:asciiTheme="majorHAnsi" w:hAnsiTheme="majorHAnsi"/>
          <w:sz w:val="24"/>
          <w:szCs w:val="24"/>
        </w:rPr>
        <w:t>. Тобто, колос пшениці даного сорту був щільним. Пшениця спельта сорту Зоря України мала нещільний колос із показником щільності 12 шт./10 см.</w:t>
      </w:r>
    </w:p>
    <w:p w:rsidR="00CD6E3B" w:rsidRDefault="00752E7F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Щільність колоса досліджуваних гібридних популяцій в середньому за два роки була в межах 17―29 шт./10 см</w:t>
      </w:r>
      <w:r w:rsidR="008946C8">
        <w:rPr>
          <w:rFonts w:asciiTheme="majorHAnsi" w:hAnsiTheme="majorHAnsi"/>
          <w:sz w:val="24"/>
          <w:szCs w:val="24"/>
        </w:rPr>
        <w:t xml:space="preserve"> колосового стрижня</w:t>
      </w:r>
      <w:r>
        <w:rPr>
          <w:rFonts w:asciiTheme="majorHAnsi" w:hAnsiTheme="majorHAnsi"/>
          <w:sz w:val="24"/>
          <w:szCs w:val="24"/>
        </w:rPr>
        <w:t xml:space="preserve">. </w:t>
      </w:r>
      <w:r w:rsidR="00CD6E3B">
        <w:rPr>
          <w:rFonts w:asciiTheme="majorHAnsi" w:hAnsiTheme="majorHAnsi"/>
          <w:sz w:val="24"/>
          <w:szCs w:val="24"/>
        </w:rPr>
        <w:t xml:space="preserve">Найвищою щільність колоса впродовж двох років досліджень була у гібридної популяції 1692/15 </w:t>
      </w:r>
      <w:r w:rsidR="00E31C98">
        <w:rPr>
          <w:rFonts w:asciiTheme="majorHAnsi" w:hAnsiTheme="majorHAnsi"/>
          <w:sz w:val="24"/>
          <w:szCs w:val="24"/>
        </w:rPr>
        <w:t>―</w:t>
      </w:r>
      <w:r w:rsidR="00CD6E3B">
        <w:rPr>
          <w:rFonts w:asciiTheme="majorHAnsi" w:hAnsiTheme="majorHAnsi"/>
          <w:sz w:val="24"/>
          <w:szCs w:val="24"/>
        </w:rPr>
        <w:t xml:space="preserve"> 29,2 шт./10 см. колосового стрижня.</w:t>
      </w:r>
      <w:r w:rsidR="008946C8">
        <w:rPr>
          <w:rFonts w:asciiTheme="majorHAnsi" w:hAnsiTheme="majorHAnsi"/>
          <w:sz w:val="24"/>
          <w:szCs w:val="24"/>
        </w:rPr>
        <w:t xml:space="preserve"> Тобто, к</w:t>
      </w:r>
      <w:r w:rsidR="00CD6E3B">
        <w:rPr>
          <w:rFonts w:asciiTheme="majorHAnsi" w:hAnsiTheme="majorHAnsi"/>
          <w:sz w:val="24"/>
          <w:szCs w:val="24"/>
        </w:rPr>
        <w:t xml:space="preserve">олос у даної гібридної популяції був дуже щільним. За досліджуваним показником зразок 1692/15 істотно перевищував стандарти (сорти </w:t>
      </w:r>
      <w:proofErr w:type="spellStart"/>
      <w:r w:rsidR="00CD6E3B">
        <w:rPr>
          <w:rFonts w:asciiTheme="majorHAnsi" w:hAnsiTheme="majorHAnsi"/>
          <w:sz w:val="24"/>
          <w:szCs w:val="24"/>
        </w:rPr>
        <w:t>Золотоколоса</w:t>
      </w:r>
      <w:proofErr w:type="spellEnd"/>
      <w:r w:rsidR="00CD6E3B">
        <w:rPr>
          <w:rFonts w:asciiTheme="majorHAnsi" w:hAnsiTheme="majorHAnsi"/>
          <w:sz w:val="24"/>
          <w:szCs w:val="24"/>
        </w:rPr>
        <w:t xml:space="preserve"> та Зоря України) впродовж двох років досліджень.</w:t>
      </w:r>
    </w:p>
    <w:p w:rsidR="00CD6E3B" w:rsidRDefault="009C7E56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Гібридні популяції 1681/15, 1686/15, 1683/15, 1688/15, 1689/15 впродовж двох років досліджень мали щільний колос. </w:t>
      </w:r>
      <w:r w:rsidR="00E7180B">
        <w:rPr>
          <w:rFonts w:asciiTheme="majorHAnsi" w:hAnsiTheme="majorHAnsi"/>
          <w:sz w:val="24"/>
          <w:szCs w:val="24"/>
        </w:rPr>
        <w:t xml:space="preserve">У них </w:t>
      </w:r>
      <w:r w:rsidR="00E31C98">
        <w:rPr>
          <w:rFonts w:asciiTheme="majorHAnsi" w:hAnsiTheme="majorHAnsi"/>
          <w:sz w:val="24"/>
          <w:szCs w:val="24"/>
        </w:rPr>
        <w:t>даний показник</w:t>
      </w:r>
      <w:r w:rsidR="00E7180B">
        <w:rPr>
          <w:rFonts w:asciiTheme="majorHAnsi" w:hAnsiTheme="majorHAnsi"/>
          <w:sz w:val="24"/>
          <w:szCs w:val="24"/>
        </w:rPr>
        <w:t xml:space="preserve"> станови</w:t>
      </w:r>
      <w:r w:rsidR="00E31C98">
        <w:rPr>
          <w:rFonts w:asciiTheme="majorHAnsi" w:hAnsiTheme="majorHAnsi"/>
          <w:sz w:val="24"/>
          <w:szCs w:val="24"/>
        </w:rPr>
        <w:t>в</w:t>
      </w:r>
      <w:r w:rsidR="00E7180B">
        <w:rPr>
          <w:rFonts w:asciiTheme="majorHAnsi" w:hAnsiTheme="majorHAnsi"/>
          <w:sz w:val="24"/>
          <w:szCs w:val="24"/>
        </w:rPr>
        <w:t xml:space="preserve"> 22,8−2</w:t>
      </w:r>
      <w:r w:rsidR="005E515A">
        <w:rPr>
          <w:rFonts w:asciiTheme="majorHAnsi" w:hAnsiTheme="majorHAnsi"/>
          <w:sz w:val="24"/>
          <w:szCs w:val="24"/>
        </w:rPr>
        <w:t>4</w:t>
      </w:r>
      <w:r w:rsidR="00E7180B">
        <w:rPr>
          <w:rFonts w:asciiTheme="majorHAnsi" w:hAnsiTheme="majorHAnsi"/>
          <w:sz w:val="24"/>
          <w:szCs w:val="24"/>
        </w:rPr>
        <w:t xml:space="preserve">,4 шт./10 см. колосового стрижня. </w:t>
      </w:r>
      <w:r w:rsidR="00035E2C">
        <w:rPr>
          <w:rFonts w:asciiTheme="majorHAnsi" w:hAnsiTheme="majorHAnsi"/>
          <w:sz w:val="24"/>
          <w:szCs w:val="24"/>
        </w:rPr>
        <w:t>У даних гібридних популяцій щільність колоса коливалася за роками. Так, у 2015 р. досліджуваний показник у них складав 22,6−2</w:t>
      </w:r>
      <w:r w:rsidR="005E515A">
        <w:rPr>
          <w:rFonts w:asciiTheme="majorHAnsi" w:hAnsiTheme="majorHAnsi"/>
          <w:sz w:val="24"/>
          <w:szCs w:val="24"/>
        </w:rPr>
        <w:t>4</w:t>
      </w:r>
      <w:r w:rsidR="00035E2C">
        <w:rPr>
          <w:rFonts w:asciiTheme="majorHAnsi" w:hAnsiTheme="majorHAnsi"/>
          <w:sz w:val="24"/>
          <w:szCs w:val="24"/>
        </w:rPr>
        <w:t xml:space="preserve">,3 шт./10 см. колосового стрижня, а в 2016 р. </w:t>
      </w:r>
      <w:r w:rsidR="00E31C98">
        <w:rPr>
          <w:rFonts w:asciiTheme="majorHAnsi" w:hAnsiTheme="majorHAnsi"/>
          <w:sz w:val="24"/>
          <w:szCs w:val="24"/>
        </w:rPr>
        <w:t>―</w:t>
      </w:r>
      <w:r w:rsidR="00035E2C">
        <w:rPr>
          <w:rFonts w:asciiTheme="majorHAnsi" w:hAnsiTheme="majorHAnsi"/>
          <w:sz w:val="24"/>
          <w:szCs w:val="24"/>
        </w:rPr>
        <w:t xml:space="preserve"> 23,0−2</w:t>
      </w:r>
      <w:r w:rsidR="005E515A">
        <w:rPr>
          <w:rFonts w:asciiTheme="majorHAnsi" w:hAnsiTheme="majorHAnsi"/>
          <w:sz w:val="24"/>
          <w:szCs w:val="24"/>
        </w:rPr>
        <w:t>4</w:t>
      </w:r>
      <w:r w:rsidR="00035E2C">
        <w:rPr>
          <w:rFonts w:asciiTheme="majorHAnsi" w:hAnsiTheme="majorHAnsi"/>
          <w:sz w:val="24"/>
          <w:szCs w:val="24"/>
        </w:rPr>
        <w:t>,5 шт./10 см. колосового стрижня.</w:t>
      </w:r>
      <w:r w:rsidR="005E515A">
        <w:rPr>
          <w:rFonts w:asciiTheme="majorHAnsi" w:hAnsiTheme="majorHAnsi"/>
          <w:sz w:val="24"/>
          <w:szCs w:val="24"/>
        </w:rPr>
        <w:t xml:space="preserve"> За показником щільності колоса гібридна популяція 1688/15 не поступалася сорту </w:t>
      </w:r>
      <w:proofErr w:type="spellStart"/>
      <w:r w:rsidR="005E515A">
        <w:rPr>
          <w:rFonts w:asciiTheme="majorHAnsi" w:hAnsiTheme="majorHAnsi"/>
          <w:sz w:val="24"/>
          <w:szCs w:val="24"/>
        </w:rPr>
        <w:t>Золотоколоса</w:t>
      </w:r>
      <w:proofErr w:type="spellEnd"/>
      <w:r w:rsidR="005E515A">
        <w:rPr>
          <w:rFonts w:asciiTheme="majorHAnsi" w:hAnsiTheme="majorHAnsi"/>
          <w:sz w:val="24"/>
          <w:szCs w:val="24"/>
        </w:rPr>
        <w:t>, а гібридні популяції 1681/15, 1686/15, 1683/15 та 1689/15 істотно поступалися йому впродовж двох років досліджень. П’ять гібридних популяцій, які характеризувалася щільним колосом, істотно перевищували сорт Зоря України за цим показником.</w:t>
      </w:r>
      <w:r w:rsidR="00CD6E3B" w:rsidRPr="00CD6E3B">
        <w:rPr>
          <w:rFonts w:asciiTheme="majorHAnsi" w:hAnsiTheme="majorHAnsi"/>
          <w:sz w:val="24"/>
          <w:szCs w:val="24"/>
        </w:rPr>
        <w:t xml:space="preserve"> </w:t>
      </w:r>
    </w:p>
    <w:p w:rsidR="005E515A" w:rsidRDefault="00CD6E3B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proofErr w:type="spellStart"/>
      <w:r>
        <w:rPr>
          <w:rFonts w:asciiTheme="majorHAnsi" w:hAnsiTheme="majorHAnsi"/>
          <w:sz w:val="24"/>
          <w:szCs w:val="24"/>
        </w:rPr>
        <w:t>Середньощільним</w:t>
      </w:r>
      <w:proofErr w:type="spellEnd"/>
      <w:r>
        <w:rPr>
          <w:rFonts w:asciiTheme="majorHAnsi" w:hAnsiTheme="majorHAnsi"/>
          <w:sz w:val="24"/>
          <w:szCs w:val="24"/>
        </w:rPr>
        <w:t xml:space="preserve"> колосом впродовж двох років досліджень характеризувалися гібридні популяції 1682/15, 1685/15 та 1687/15. Щільність колоса цих гібридних популяцій в середньому за два роки становила відповідно 18,0, 19,5 та 21,3 шт./10 см.</w:t>
      </w:r>
      <w:r w:rsidR="008946C8">
        <w:rPr>
          <w:rFonts w:asciiTheme="majorHAnsi" w:hAnsiTheme="majorHAnsi"/>
          <w:sz w:val="24"/>
          <w:szCs w:val="24"/>
        </w:rPr>
        <w:t> </w:t>
      </w:r>
      <w:r>
        <w:rPr>
          <w:rFonts w:asciiTheme="majorHAnsi" w:hAnsiTheme="majorHAnsi"/>
          <w:sz w:val="24"/>
          <w:szCs w:val="24"/>
        </w:rPr>
        <w:t xml:space="preserve">колосового стрижня. За цим показником три вищевказані гібридні популяції істотно поступалися сорту </w:t>
      </w:r>
      <w:proofErr w:type="spellStart"/>
      <w:r>
        <w:rPr>
          <w:rFonts w:asciiTheme="majorHAnsi" w:hAnsiTheme="majorHAnsi"/>
          <w:sz w:val="24"/>
          <w:szCs w:val="24"/>
        </w:rPr>
        <w:t>Золотоколоса</w:t>
      </w:r>
      <w:proofErr w:type="spellEnd"/>
      <w:r>
        <w:rPr>
          <w:rFonts w:asciiTheme="majorHAnsi" w:hAnsiTheme="majorHAnsi"/>
          <w:sz w:val="24"/>
          <w:szCs w:val="24"/>
        </w:rPr>
        <w:t xml:space="preserve"> та істотно перевищувал</w:t>
      </w:r>
      <w:r w:rsidR="00E31C98">
        <w:rPr>
          <w:rFonts w:asciiTheme="majorHAnsi" w:hAnsiTheme="majorHAnsi"/>
          <w:sz w:val="24"/>
          <w:szCs w:val="24"/>
        </w:rPr>
        <w:t>и</w:t>
      </w:r>
      <w:r>
        <w:rPr>
          <w:rFonts w:asciiTheme="majorHAnsi" w:hAnsiTheme="majorHAnsi"/>
          <w:sz w:val="24"/>
          <w:szCs w:val="24"/>
        </w:rPr>
        <w:t xml:space="preserve"> сорт Зоря України.</w:t>
      </w:r>
    </w:p>
    <w:p w:rsidR="00CD6E3B" w:rsidRDefault="00CD6E3B" w:rsidP="0066499D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Найнижчим показником щільності колоса впродовж двох років досліджень характеризувалася гібридна популяція 1684/15. Досліджуваний показник цієї популяції в середньому за два роки досліджень становив 17,0 шт./10 см.</w:t>
      </w:r>
      <w:r w:rsidR="008946C8">
        <w:rPr>
          <w:rFonts w:asciiTheme="majorHAnsi" w:hAnsiTheme="majorHAnsi"/>
          <w:sz w:val="24"/>
          <w:szCs w:val="24"/>
        </w:rPr>
        <w:t xml:space="preserve"> колосового стрижня</w:t>
      </w:r>
      <w:r>
        <w:rPr>
          <w:rFonts w:asciiTheme="majorHAnsi" w:hAnsiTheme="majorHAnsi"/>
          <w:sz w:val="24"/>
          <w:szCs w:val="24"/>
        </w:rPr>
        <w:t xml:space="preserve"> з варіюванням ознаки від 16,7 шт./10 см. у 2015 р. до 17,3 шт./10 см. </w:t>
      </w:r>
      <w:r w:rsidR="00E31C98">
        <w:rPr>
          <w:rFonts w:asciiTheme="majorHAnsi" w:hAnsiTheme="majorHAnsi"/>
          <w:sz w:val="24"/>
          <w:szCs w:val="24"/>
        </w:rPr>
        <w:t>―</w:t>
      </w:r>
      <w:r>
        <w:rPr>
          <w:rFonts w:asciiTheme="majorHAnsi" w:hAnsiTheme="majorHAnsi"/>
          <w:sz w:val="24"/>
          <w:szCs w:val="24"/>
        </w:rPr>
        <w:t xml:space="preserve"> у 2016 р. За щільністю колоса гібридна популяція 1684/15 істотно поступалася сорту </w:t>
      </w:r>
      <w:proofErr w:type="spellStart"/>
      <w:r>
        <w:rPr>
          <w:rFonts w:asciiTheme="majorHAnsi" w:hAnsiTheme="majorHAnsi"/>
          <w:sz w:val="24"/>
          <w:szCs w:val="24"/>
        </w:rPr>
        <w:t>Золотоколоса</w:t>
      </w:r>
      <w:proofErr w:type="spellEnd"/>
      <w:r>
        <w:rPr>
          <w:rFonts w:asciiTheme="majorHAnsi" w:hAnsiTheme="majorHAnsi"/>
          <w:sz w:val="24"/>
          <w:szCs w:val="24"/>
        </w:rPr>
        <w:t xml:space="preserve"> та істотно перевищувала пшеницю спельту (сорт Зоря України) впродовж двох років досліджень.</w:t>
      </w:r>
    </w:p>
    <w:p w:rsidR="008946C8" w:rsidRPr="00512CF7" w:rsidRDefault="00CD6E3B" w:rsidP="0092494A">
      <w:pPr>
        <w:spacing w:after="0" w:line="240" w:lineRule="auto"/>
        <w:ind w:firstLine="56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В результаті проведених досліджень встановлено, що із 10 </w:t>
      </w:r>
      <w:r w:rsidR="008946C8">
        <w:rPr>
          <w:rFonts w:asciiTheme="majorHAnsi" w:hAnsiTheme="majorHAnsi"/>
          <w:sz w:val="24"/>
          <w:szCs w:val="24"/>
        </w:rPr>
        <w:t xml:space="preserve">проаналізованих </w:t>
      </w:r>
      <w:r>
        <w:rPr>
          <w:rFonts w:asciiTheme="majorHAnsi" w:hAnsiTheme="majorHAnsi"/>
          <w:sz w:val="24"/>
          <w:szCs w:val="24"/>
        </w:rPr>
        <w:t xml:space="preserve">гібридних популяцій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Triticum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aestivum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>/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Triticum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 w:rsidRPr="00CD6E3B">
        <w:rPr>
          <w:rFonts w:asciiTheme="majorHAnsi" w:hAnsiTheme="majorHAnsi" w:cs="Times New Roman"/>
          <w:i/>
          <w:color w:val="000000"/>
          <w:sz w:val="24"/>
          <w:szCs w:val="24"/>
          <w:lang w:val="en-US"/>
        </w:rPr>
        <w:t>spelta</w:t>
      </w:r>
      <w:r>
        <w:rPr>
          <w:rFonts w:asciiTheme="majorHAnsi" w:hAnsiTheme="majorHAnsi" w:cs="Times New Roman"/>
          <w:i/>
          <w:color w:val="000000"/>
          <w:sz w:val="24"/>
          <w:szCs w:val="24"/>
        </w:rPr>
        <w:t xml:space="preserve"> </w:t>
      </w:r>
      <w:r>
        <w:rPr>
          <w:rFonts w:asciiTheme="majorHAnsi" w:hAnsiTheme="majorHAnsi" w:cs="Times New Roman"/>
          <w:color w:val="000000"/>
          <w:sz w:val="24"/>
          <w:szCs w:val="24"/>
        </w:rPr>
        <w:t xml:space="preserve">одна має дуже щільний колос, п’ять </w:t>
      </w:r>
      <w:r w:rsidR="00E31C98">
        <w:rPr>
          <w:rFonts w:asciiTheme="majorHAnsi" w:hAnsiTheme="majorHAnsi" w:cs="Times New Roman"/>
          <w:color w:val="000000"/>
          <w:sz w:val="24"/>
          <w:szCs w:val="24"/>
        </w:rPr>
        <w:t>―</w:t>
      </w:r>
      <w:r>
        <w:rPr>
          <w:rFonts w:asciiTheme="majorHAnsi" w:hAnsiTheme="majorHAnsi" w:cs="Times New Roman"/>
          <w:color w:val="000000"/>
          <w:sz w:val="24"/>
          <w:szCs w:val="24"/>
        </w:rPr>
        <w:t xml:space="preserve"> щільний колос, три </w:t>
      </w:r>
      <w:r w:rsidR="00E31C98">
        <w:rPr>
          <w:rFonts w:asciiTheme="majorHAnsi" w:hAnsiTheme="majorHAnsi" w:cs="Times New Roman"/>
          <w:color w:val="000000"/>
          <w:sz w:val="24"/>
          <w:szCs w:val="24"/>
        </w:rPr>
        <w:t>―</w:t>
      </w:r>
      <w:r>
        <w:rPr>
          <w:rFonts w:asciiTheme="majorHAnsi" w:hAnsiTheme="majorHAnsi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Times New Roman"/>
          <w:color w:val="000000"/>
          <w:sz w:val="24"/>
          <w:szCs w:val="24"/>
        </w:rPr>
        <w:t>середньощільний</w:t>
      </w:r>
      <w:proofErr w:type="spellEnd"/>
      <w:r>
        <w:rPr>
          <w:rFonts w:asciiTheme="majorHAnsi" w:hAnsiTheme="majorHAnsi" w:cs="Times New Roman"/>
          <w:color w:val="000000"/>
          <w:sz w:val="24"/>
          <w:szCs w:val="24"/>
        </w:rPr>
        <w:t xml:space="preserve"> </w:t>
      </w:r>
      <w:r w:rsidR="008946C8">
        <w:rPr>
          <w:rFonts w:asciiTheme="majorHAnsi" w:hAnsiTheme="majorHAnsi" w:cs="Times New Roman"/>
          <w:color w:val="000000"/>
          <w:sz w:val="24"/>
          <w:szCs w:val="24"/>
        </w:rPr>
        <w:t xml:space="preserve">колос </w:t>
      </w:r>
      <w:r>
        <w:rPr>
          <w:rFonts w:asciiTheme="majorHAnsi" w:hAnsiTheme="majorHAnsi" w:cs="Times New Roman"/>
          <w:color w:val="000000"/>
          <w:sz w:val="24"/>
          <w:szCs w:val="24"/>
        </w:rPr>
        <w:t>та одна гібридна популяція характеризується нещільним колосом</w:t>
      </w:r>
      <w:r>
        <w:rPr>
          <w:rFonts w:asciiTheme="majorHAnsi" w:hAnsiTheme="majorHAnsi"/>
          <w:sz w:val="24"/>
          <w:szCs w:val="24"/>
        </w:rPr>
        <w:t>. Виділено гібридну популяцію 1692/15, яка має дуже щільний колос та гібридні популяції 1681/15, 1686/15, 1683/15, 1688/15, 1689/15 із щільним колосом</w:t>
      </w:r>
      <w:r w:rsidR="00E5279B">
        <w:rPr>
          <w:rFonts w:asciiTheme="majorHAnsi" w:hAnsiTheme="majorHAnsi"/>
          <w:sz w:val="24"/>
          <w:szCs w:val="24"/>
        </w:rPr>
        <w:t>. Ці генотипи можуть використовуватися в подальшій селекційній роботі для поліпшення озерненості колоса пшениці та доборів високопродуктивних форм.</w:t>
      </w:r>
      <w:bookmarkStart w:id="0" w:name="_GoBack"/>
      <w:bookmarkEnd w:id="0"/>
    </w:p>
    <w:sectPr w:rsidR="008946C8" w:rsidRPr="00512CF7" w:rsidSect="00034A5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52A"/>
    <w:rsid w:val="00034A53"/>
    <w:rsid w:val="00035E2C"/>
    <w:rsid w:val="001108EC"/>
    <w:rsid w:val="00441F07"/>
    <w:rsid w:val="00512CF7"/>
    <w:rsid w:val="005C35CD"/>
    <w:rsid w:val="005E515A"/>
    <w:rsid w:val="0066499D"/>
    <w:rsid w:val="00752E7F"/>
    <w:rsid w:val="00863936"/>
    <w:rsid w:val="008946C8"/>
    <w:rsid w:val="0092494A"/>
    <w:rsid w:val="009622C0"/>
    <w:rsid w:val="009C7E56"/>
    <w:rsid w:val="00A209C5"/>
    <w:rsid w:val="00AC652A"/>
    <w:rsid w:val="00B16776"/>
    <w:rsid w:val="00CC1314"/>
    <w:rsid w:val="00CD6E3B"/>
    <w:rsid w:val="00E31C98"/>
    <w:rsid w:val="00E4417B"/>
    <w:rsid w:val="00E5279B"/>
    <w:rsid w:val="00E7180B"/>
    <w:rsid w:val="00EC3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4A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4A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iordieva2011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2016-09-20T15:44:00Z</dcterms:created>
  <dcterms:modified xsi:type="dcterms:W3CDTF">2016-09-20T15:44:00Z</dcterms:modified>
</cp:coreProperties>
</file>